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0CC" w:rsidRDefault="009F10CC" w:rsidP="009F10CC">
      <w:pPr>
        <w:spacing w:before="100" w:beforeAutospacing="1" w:after="100" w:afterAutospacing="1" w:line="240" w:lineRule="auto"/>
        <w:rPr>
          <w:rFonts w:ascii="Arial" w:eastAsia="Times New Roman" w:hAnsi="Arial" w:cs="Arial"/>
          <w:color w:val="000000"/>
          <w:sz w:val="24"/>
          <w:szCs w:val="24"/>
          <w:lang w:eastAsia="nl-NL"/>
        </w:rPr>
      </w:pPr>
      <w:r w:rsidRPr="009F10CC">
        <w:rPr>
          <w:rFonts w:ascii="Cooper Black" w:eastAsia="Times New Roman" w:hAnsi="Cooper Black" w:cs="Times New Roman"/>
          <w:color w:val="000000"/>
          <w:sz w:val="36"/>
          <w:szCs w:val="36"/>
          <w:lang w:eastAsia="nl-NL"/>
        </w:rPr>
        <w:t>Leerbereider, leerlooier</w:t>
      </w:r>
      <w:r w:rsidRPr="009F10CC">
        <w:rPr>
          <w:rFonts w:ascii="Arial" w:eastAsia="Times New Roman" w:hAnsi="Arial" w:cs="Arial"/>
          <w:color w:val="000000"/>
          <w:sz w:val="24"/>
          <w:szCs w:val="24"/>
          <w:lang w:eastAsia="nl-NL"/>
        </w:rPr>
        <w:br/>
      </w:r>
      <w:r w:rsidRPr="009F10CC">
        <w:rPr>
          <w:rFonts w:ascii="Arial" w:eastAsia="Times New Roman" w:hAnsi="Arial" w:cs="Arial"/>
          <w:color w:val="000000"/>
          <w:sz w:val="24"/>
          <w:szCs w:val="24"/>
          <w:lang w:eastAsia="nl-NL"/>
        </w:rPr>
        <w:br/>
        <w:t xml:space="preserve">Men maakte onderscheid tussen huiden (zwaar leer) en vellen (licht leer). De huiden of vellen werden vers, gedroogd of gezouten aangevoerd. De laatste twee bewerkingen dienden om bederf tegen te gaan. Als de huiden van ver (o.a. Argentinië, Kaap De Goede Hoop en Rusland) kwamen, was alleen drogen toereikend. </w:t>
      </w:r>
    </w:p>
    <w:p w:rsidR="009F10CC" w:rsidRDefault="009F10CC" w:rsidP="009F10CC">
      <w:pPr>
        <w:spacing w:before="100" w:beforeAutospacing="1" w:after="100" w:afterAutospacing="1" w:line="240" w:lineRule="auto"/>
        <w:rPr>
          <w:rFonts w:ascii="Arial" w:eastAsia="Times New Roman" w:hAnsi="Arial" w:cs="Arial"/>
          <w:color w:val="000000"/>
          <w:sz w:val="24"/>
          <w:szCs w:val="24"/>
          <w:lang w:eastAsia="nl-NL"/>
        </w:rPr>
      </w:pPr>
      <w:r w:rsidRPr="009F10CC">
        <w:rPr>
          <w:rFonts w:ascii="Times New Roman" w:eastAsia="Times New Roman" w:hAnsi="Times New Roman" w:cs="Times New Roman"/>
          <w:noProof/>
          <w:color w:val="000000"/>
          <w:sz w:val="24"/>
          <w:szCs w:val="24"/>
          <w:lang w:eastAsia="nl-NL"/>
        </w:rPr>
        <w:drawing>
          <wp:anchor distT="47625" distB="47625" distL="47625" distR="47625" simplePos="0" relativeHeight="251659264" behindDoc="0" locked="0" layoutInCell="1" allowOverlap="0" wp14:anchorId="7718A864" wp14:editId="0800F3D3">
            <wp:simplePos x="0" y="0"/>
            <wp:positionH relativeFrom="column">
              <wp:align>right</wp:align>
            </wp:positionH>
            <wp:positionV relativeFrom="line">
              <wp:posOffset>0</wp:posOffset>
            </wp:positionV>
            <wp:extent cx="3028950" cy="3638550"/>
            <wp:effectExtent l="0" t="0" r="0" b="0"/>
            <wp:wrapSquare wrapText="bothSides"/>
            <wp:docPr id="1" name="Afbeelding 1" descr="http://www.beroepenvanvroeger.nl/Oude-beroepen-leerbere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eroepenvanvroeger.nl/Oude-beroepen-leerbereide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8950" cy="3638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10CC">
        <w:rPr>
          <w:rFonts w:ascii="Arial" w:eastAsia="Times New Roman" w:hAnsi="Arial" w:cs="Arial"/>
          <w:color w:val="000000"/>
          <w:sz w:val="24"/>
          <w:szCs w:val="24"/>
          <w:lang w:eastAsia="nl-NL"/>
        </w:rPr>
        <w:t xml:space="preserve">De gedroogde en gezouten huiden moesten eerst een tweetal weken worden geweekt, voor ze verwerkt konden worden. De verse werden alleen gewassen en met een </w:t>
      </w:r>
      <w:r w:rsidRPr="009F10CC">
        <w:rPr>
          <w:rFonts w:ascii="Arial" w:eastAsia="Times New Roman" w:hAnsi="Arial" w:cs="Arial"/>
          <w:b/>
          <w:color w:val="000000"/>
          <w:sz w:val="24"/>
          <w:szCs w:val="24"/>
          <w:lang w:eastAsia="nl-NL"/>
        </w:rPr>
        <w:t>vleesmes</w:t>
      </w:r>
      <w:r w:rsidRPr="009F10CC">
        <w:rPr>
          <w:rFonts w:ascii="Arial" w:eastAsia="Times New Roman" w:hAnsi="Arial" w:cs="Arial"/>
          <w:color w:val="000000"/>
          <w:sz w:val="24"/>
          <w:szCs w:val="24"/>
          <w:lang w:eastAsia="nl-NL"/>
        </w:rPr>
        <w:t xml:space="preserve"> op de boom van vleesresten ontdaan. De verse huiden werden enkele dagen opgehangen in een verwarmde gesloten ruimte, waarna een rottingsproces plaatsvond, waardoor ze 'afgetrokken' konden worden, d.w.z. met een haalmes werden de haren en de opperhuid er afgeschraapt. Alle andere huiden en vellen gingen de </w:t>
      </w:r>
      <w:proofErr w:type="spellStart"/>
      <w:r w:rsidRPr="009F10CC">
        <w:rPr>
          <w:rFonts w:ascii="Arial" w:eastAsia="Times New Roman" w:hAnsi="Arial" w:cs="Arial"/>
          <w:color w:val="000000"/>
          <w:sz w:val="24"/>
          <w:szCs w:val="24"/>
          <w:lang w:eastAsia="nl-NL"/>
        </w:rPr>
        <w:t>kalkkuip</w:t>
      </w:r>
      <w:proofErr w:type="spellEnd"/>
      <w:r w:rsidRPr="009F10CC">
        <w:rPr>
          <w:rFonts w:ascii="Arial" w:eastAsia="Times New Roman" w:hAnsi="Arial" w:cs="Arial"/>
          <w:color w:val="000000"/>
          <w:sz w:val="24"/>
          <w:szCs w:val="24"/>
          <w:lang w:eastAsia="nl-NL"/>
        </w:rPr>
        <w:t xml:space="preserve"> of -put in. </w:t>
      </w:r>
    </w:p>
    <w:p w:rsidR="009F10CC" w:rsidRPr="009F10CC" w:rsidRDefault="009F10CC" w:rsidP="009F10CC">
      <w:pPr>
        <w:spacing w:before="100" w:beforeAutospacing="1" w:after="100" w:afterAutospacing="1" w:line="240" w:lineRule="auto"/>
        <w:rPr>
          <w:rFonts w:ascii="Times New Roman" w:eastAsia="Times New Roman" w:hAnsi="Times New Roman" w:cs="Times New Roman"/>
          <w:color w:val="000000"/>
          <w:sz w:val="24"/>
          <w:szCs w:val="24"/>
          <w:lang w:eastAsia="nl-NL"/>
        </w:rPr>
      </w:pPr>
      <w:r w:rsidRPr="009F10CC">
        <w:rPr>
          <w:rFonts w:ascii="Arial" w:eastAsia="Times New Roman" w:hAnsi="Arial" w:cs="Arial"/>
          <w:color w:val="000000"/>
          <w:sz w:val="24"/>
          <w:szCs w:val="24"/>
          <w:lang w:eastAsia="nl-NL"/>
        </w:rPr>
        <w:t xml:space="preserve">In vier opeenvolgende baden van toenemende sterkte werden de huiden en vellen geprepareerd. In de kalkput moest het materiaal regelmatig 'gehandeld' worden, geroerd, uit de kuip gelicht, dooreen gehusseld en weer teruggezet. Daarna waren ook deze huiden en vellen geschikt voor ontharing en het verwijderen van vleesresten. Dit ontharen, ontvlezen en ontvetten noemde men ploten, later bloten. Daarna vond het eigenlijke looien plaats, waarvan men destijds drie vormen kende: roodgaren (met run, een aftreksel van eikenbast), </w:t>
      </w:r>
      <w:proofErr w:type="spellStart"/>
      <w:r w:rsidRPr="009F10CC">
        <w:rPr>
          <w:rFonts w:ascii="Arial" w:eastAsia="Times New Roman" w:hAnsi="Arial" w:cs="Arial"/>
          <w:color w:val="000000"/>
          <w:sz w:val="24"/>
          <w:szCs w:val="24"/>
          <w:lang w:eastAsia="nl-NL"/>
        </w:rPr>
        <w:t>witgaren</w:t>
      </w:r>
      <w:proofErr w:type="spellEnd"/>
      <w:r w:rsidRPr="009F10CC">
        <w:rPr>
          <w:rFonts w:ascii="Arial" w:eastAsia="Times New Roman" w:hAnsi="Arial" w:cs="Arial"/>
          <w:color w:val="000000"/>
          <w:sz w:val="24"/>
          <w:szCs w:val="24"/>
          <w:lang w:eastAsia="nl-NL"/>
        </w:rPr>
        <w:t xml:space="preserve"> (met aluin) en zeemgaren (met levertraan en eieren).</w:t>
      </w:r>
    </w:p>
    <w:p w:rsidR="009F10CC" w:rsidRPr="009F10CC" w:rsidRDefault="009F10CC" w:rsidP="009F10CC">
      <w:pPr>
        <w:numPr>
          <w:ilvl w:val="0"/>
          <w:numId w:val="1"/>
        </w:numPr>
        <w:spacing w:before="100" w:beforeAutospacing="1" w:after="240" w:line="240" w:lineRule="auto"/>
        <w:rPr>
          <w:rFonts w:ascii="Times New Roman" w:eastAsia="Times New Roman" w:hAnsi="Times New Roman" w:cs="Times New Roman"/>
          <w:color w:val="000000"/>
          <w:sz w:val="24"/>
          <w:szCs w:val="24"/>
          <w:lang w:eastAsia="nl-NL"/>
        </w:rPr>
      </w:pPr>
      <w:r w:rsidRPr="009F10CC">
        <w:rPr>
          <w:rFonts w:ascii="Arial" w:eastAsia="Times New Roman" w:hAnsi="Arial" w:cs="Arial"/>
          <w:color w:val="000000"/>
          <w:sz w:val="24"/>
          <w:szCs w:val="24"/>
          <w:lang w:eastAsia="nl-NL"/>
        </w:rPr>
        <w:t>Plantaardig gelooid</w:t>
      </w:r>
      <w:r w:rsidRPr="009F10CC">
        <w:rPr>
          <w:rFonts w:ascii="Arial" w:eastAsia="Times New Roman" w:hAnsi="Arial" w:cs="Arial"/>
          <w:color w:val="000000"/>
          <w:sz w:val="24"/>
          <w:szCs w:val="24"/>
          <w:lang w:eastAsia="nl-NL"/>
        </w:rPr>
        <w:br/>
        <w:t xml:space="preserve">De geplote </w:t>
      </w:r>
      <w:proofErr w:type="gramStart"/>
      <w:r w:rsidRPr="009F10CC">
        <w:rPr>
          <w:rFonts w:ascii="Arial" w:eastAsia="Times New Roman" w:hAnsi="Arial" w:cs="Arial"/>
          <w:color w:val="000000"/>
          <w:sz w:val="24"/>
          <w:szCs w:val="24"/>
          <w:lang w:eastAsia="nl-NL"/>
        </w:rPr>
        <w:t>oftewel</w:t>
      </w:r>
      <w:proofErr w:type="gramEnd"/>
      <w:r w:rsidRPr="009F10CC">
        <w:rPr>
          <w:rFonts w:ascii="Arial" w:eastAsia="Times New Roman" w:hAnsi="Arial" w:cs="Arial"/>
          <w:color w:val="000000"/>
          <w:sz w:val="24"/>
          <w:szCs w:val="24"/>
          <w:lang w:eastAsia="nl-NL"/>
        </w:rPr>
        <w:t xml:space="preserve"> geblote huiden werden voor het </w:t>
      </w:r>
      <w:proofErr w:type="spellStart"/>
      <w:r w:rsidRPr="009F10CC">
        <w:rPr>
          <w:rFonts w:ascii="Arial" w:eastAsia="Times New Roman" w:hAnsi="Arial" w:cs="Arial"/>
          <w:color w:val="000000"/>
          <w:sz w:val="24"/>
          <w:szCs w:val="24"/>
          <w:lang w:eastAsia="nl-NL"/>
        </w:rPr>
        <w:t>roodlooien</w:t>
      </w:r>
      <w:proofErr w:type="spellEnd"/>
      <w:r w:rsidRPr="009F10CC">
        <w:rPr>
          <w:rFonts w:ascii="Arial" w:eastAsia="Times New Roman" w:hAnsi="Arial" w:cs="Arial"/>
          <w:color w:val="000000"/>
          <w:sz w:val="24"/>
          <w:szCs w:val="24"/>
          <w:lang w:eastAsia="nl-NL"/>
        </w:rPr>
        <w:t xml:space="preserve"> laag op laag in een </w:t>
      </w:r>
      <w:proofErr w:type="spellStart"/>
      <w:r w:rsidRPr="009F10CC">
        <w:rPr>
          <w:rFonts w:ascii="Arial" w:eastAsia="Times New Roman" w:hAnsi="Arial" w:cs="Arial"/>
          <w:color w:val="000000"/>
          <w:sz w:val="24"/>
          <w:szCs w:val="24"/>
          <w:lang w:eastAsia="nl-NL"/>
        </w:rPr>
        <w:t>looiput</w:t>
      </w:r>
      <w:proofErr w:type="spellEnd"/>
      <w:r w:rsidRPr="009F10CC">
        <w:rPr>
          <w:rFonts w:ascii="Arial" w:eastAsia="Times New Roman" w:hAnsi="Arial" w:cs="Arial"/>
          <w:color w:val="000000"/>
          <w:sz w:val="24"/>
          <w:szCs w:val="24"/>
          <w:lang w:eastAsia="nl-NL"/>
        </w:rPr>
        <w:t xml:space="preserve"> of -kuip gelegd, telkens met een laagje gemalen eikenbast er tussen. Op gezette tijden verving men bast en run door verse. Na 13½ maand werd het gedroogd en </w:t>
      </w:r>
      <w:proofErr w:type="spellStart"/>
      <w:r w:rsidRPr="009F10CC">
        <w:rPr>
          <w:rFonts w:ascii="Arial" w:eastAsia="Times New Roman" w:hAnsi="Arial" w:cs="Arial"/>
          <w:color w:val="000000"/>
          <w:sz w:val="24"/>
          <w:szCs w:val="24"/>
          <w:lang w:eastAsia="nl-NL"/>
        </w:rPr>
        <w:t>gewalsd</w:t>
      </w:r>
      <w:proofErr w:type="spellEnd"/>
      <w:r w:rsidRPr="009F10CC">
        <w:rPr>
          <w:rFonts w:ascii="Arial" w:eastAsia="Times New Roman" w:hAnsi="Arial" w:cs="Arial"/>
          <w:color w:val="000000"/>
          <w:sz w:val="24"/>
          <w:szCs w:val="24"/>
          <w:lang w:eastAsia="nl-NL"/>
        </w:rPr>
        <w:t xml:space="preserve"> en was het o.a. gereed voor zoolleer.</w:t>
      </w:r>
      <w:r w:rsidRPr="009F10CC">
        <w:rPr>
          <w:rFonts w:ascii="Arial" w:eastAsia="Times New Roman" w:hAnsi="Arial" w:cs="Arial"/>
          <w:color w:val="000000"/>
          <w:sz w:val="24"/>
          <w:szCs w:val="24"/>
          <w:lang w:eastAsia="nl-NL"/>
        </w:rPr>
        <w:br/>
        <w:t xml:space="preserve">Lichtere huidsoorten vergden minder tijd. De vellen werden na het ploten voorbereid in een met een aftreksel van </w:t>
      </w:r>
      <w:r w:rsidRPr="009F10CC">
        <w:rPr>
          <w:rFonts w:ascii="Arial" w:eastAsia="Times New Roman" w:hAnsi="Arial" w:cs="Arial"/>
          <w:b/>
          <w:color w:val="000000"/>
          <w:sz w:val="24"/>
          <w:szCs w:val="24"/>
          <w:lang w:eastAsia="nl-NL"/>
        </w:rPr>
        <w:t>duivenmest</w:t>
      </w:r>
      <w:r w:rsidRPr="009F10CC">
        <w:rPr>
          <w:rFonts w:ascii="Arial" w:eastAsia="Times New Roman" w:hAnsi="Arial" w:cs="Arial"/>
          <w:color w:val="000000"/>
          <w:sz w:val="24"/>
          <w:szCs w:val="24"/>
          <w:lang w:eastAsia="nl-NL"/>
        </w:rPr>
        <w:t xml:space="preserve"> gevulde kuip. In die tijd werden ze dagelijks gehandeld en op de boom geschraapt. Daarna gingen ze de looikuip in, die met zwakke run gevuld was, daarna volgende baden in sterkere runoplossingen. Na ongeveer vier maanden was het looien voltooid. De vellen werden dan gedroogd en gingen naar de touwer, de leerbereider, die het verder gebruiksklaar maakte, bijv. bovenleer voor schoenen.</w:t>
      </w:r>
      <w:r w:rsidRPr="009F10CC">
        <w:rPr>
          <w:rFonts w:ascii="Arial" w:eastAsia="Times New Roman" w:hAnsi="Arial" w:cs="Arial"/>
          <w:color w:val="000000"/>
          <w:sz w:val="24"/>
          <w:szCs w:val="24"/>
          <w:lang w:eastAsia="nl-NL"/>
        </w:rPr>
        <w:br/>
        <w:t xml:space="preserve">Zie ook </w:t>
      </w:r>
      <w:proofErr w:type="spellStart"/>
      <w:r w:rsidRPr="009F10CC">
        <w:rPr>
          <w:rFonts w:ascii="Arial" w:eastAsia="Times New Roman" w:hAnsi="Arial" w:cs="Arial"/>
          <w:color w:val="000000"/>
          <w:sz w:val="24"/>
          <w:szCs w:val="24"/>
          <w:lang w:eastAsia="nl-NL"/>
        </w:rPr>
        <w:t>cordeweener</w:t>
      </w:r>
      <w:proofErr w:type="spellEnd"/>
      <w:r w:rsidRPr="009F10CC">
        <w:rPr>
          <w:rFonts w:ascii="Arial" w:eastAsia="Times New Roman" w:hAnsi="Arial" w:cs="Arial"/>
          <w:color w:val="000000"/>
          <w:sz w:val="24"/>
          <w:szCs w:val="24"/>
          <w:lang w:eastAsia="nl-NL"/>
        </w:rPr>
        <w:t>.</w:t>
      </w:r>
    </w:p>
    <w:p w:rsidR="009F10CC" w:rsidRPr="009F10CC" w:rsidRDefault="009F10CC" w:rsidP="009F10CC">
      <w:pPr>
        <w:numPr>
          <w:ilvl w:val="0"/>
          <w:numId w:val="1"/>
        </w:numPr>
        <w:spacing w:before="100" w:beforeAutospacing="1" w:after="240" w:line="240" w:lineRule="auto"/>
        <w:rPr>
          <w:rFonts w:ascii="Times New Roman" w:eastAsia="Times New Roman" w:hAnsi="Times New Roman" w:cs="Times New Roman"/>
          <w:color w:val="000000"/>
          <w:sz w:val="24"/>
          <w:szCs w:val="24"/>
          <w:lang w:eastAsia="nl-NL"/>
        </w:rPr>
      </w:pPr>
      <w:proofErr w:type="spellStart"/>
      <w:r w:rsidRPr="009F10CC">
        <w:rPr>
          <w:rFonts w:ascii="Arial" w:eastAsia="Times New Roman" w:hAnsi="Arial" w:cs="Arial"/>
          <w:color w:val="000000"/>
          <w:sz w:val="24"/>
          <w:szCs w:val="24"/>
          <w:lang w:eastAsia="nl-NL"/>
        </w:rPr>
        <w:lastRenderedPageBreak/>
        <w:t>Witgelooid</w:t>
      </w:r>
      <w:proofErr w:type="spellEnd"/>
      <w:r w:rsidRPr="009F10CC">
        <w:rPr>
          <w:rFonts w:ascii="Arial" w:eastAsia="Times New Roman" w:hAnsi="Arial" w:cs="Arial"/>
          <w:color w:val="000000"/>
          <w:sz w:val="24"/>
          <w:szCs w:val="24"/>
          <w:lang w:eastAsia="nl-NL"/>
        </w:rPr>
        <w:t xml:space="preserve"> leer werd met aluin gelooid. Het is wit tot lichtgeel of grauwachtig.</w:t>
      </w:r>
    </w:p>
    <w:p w:rsidR="009F10CC" w:rsidRPr="009F10CC" w:rsidRDefault="009F10CC" w:rsidP="009F10CC">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eastAsia="nl-NL"/>
        </w:rPr>
      </w:pPr>
      <w:r w:rsidRPr="009F10CC">
        <w:rPr>
          <w:rFonts w:ascii="Arial" w:eastAsia="Times New Roman" w:hAnsi="Arial" w:cs="Arial"/>
          <w:color w:val="000000"/>
          <w:sz w:val="24"/>
          <w:szCs w:val="24"/>
          <w:lang w:eastAsia="nl-NL"/>
        </w:rPr>
        <w:t xml:space="preserve">Zeemleer. Dit heeft een gele tint en is zeer soepel. De oppervlakte van de haarzijde werd bewerkt. De natuurlijke nerf werd versterkt door krispelen, d.w.z. het rollen van de op de haarzijde dubbelgeslagen huid. Verzwakking door pletten: vroeger handmatig met een </w:t>
      </w:r>
      <w:proofErr w:type="spellStart"/>
      <w:r w:rsidRPr="009F10CC">
        <w:rPr>
          <w:rFonts w:ascii="Arial" w:eastAsia="Times New Roman" w:hAnsi="Arial" w:cs="Arial"/>
          <w:color w:val="000000"/>
          <w:sz w:val="24"/>
          <w:szCs w:val="24"/>
          <w:lang w:eastAsia="nl-NL"/>
        </w:rPr>
        <w:t>gladkolf</w:t>
      </w:r>
      <w:proofErr w:type="spellEnd"/>
      <w:r w:rsidRPr="009F10CC">
        <w:rPr>
          <w:rFonts w:ascii="Arial" w:eastAsia="Times New Roman" w:hAnsi="Arial" w:cs="Arial"/>
          <w:color w:val="000000"/>
          <w:sz w:val="24"/>
          <w:szCs w:val="24"/>
          <w:lang w:eastAsia="nl-NL"/>
        </w:rPr>
        <w:t>, later gebeurde dit machinaal met een pletplaat of –wals.</w:t>
      </w:r>
      <w:r w:rsidRPr="009F10CC">
        <w:rPr>
          <w:rFonts w:ascii="Times New Roman" w:eastAsia="Times New Roman" w:hAnsi="Times New Roman" w:cs="Times New Roman"/>
          <w:color w:val="000000"/>
          <w:sz w:val="24"/>
          <w:szCs w:val="24"/>
          <w:lang w:eastAsia="nl-NL"/>
        </w:rPr>
        <w:t xml:space="preserve"> </w:t>
      </w:r>
    </w:p>
    <w:p w:rsidR="009F10CC" w:rsidRPr="009F10CC" w:rsidRDefault="009F10CC" w:rsidP="009F10CC">
      <w:pPr>
        <w:spacing w:before="100" w:beforeAutospacing="1" w:after="100" w:afterAutospacing="1" w:line="240" w:lineRule="auto"/>
        <w:rPr>
          <w:rFonts w:ascii="Times New Roman" w:eastAsia="Times New Roman" w:hAnsi="Times New Roman" w:cs="Times New Roman"/>
          <w:color w:val="000000"/>
          <w:sz w:val="24"/>
          <w:szCs w:val="24"/>
          <w:lang w:eastAsia="nl-NL"/>
        </w:rPr>
      </w:pPr>
      <w:r w:rsidRPr="009F10CC">
        <w:rPr>
          <w:rFonts w:ascii="Arial" w:eastAsia="Times New Roman" w:hAnsi="Arial" w:cs="Arial"/>
          <w:color w:val="000000"/>
          <w:sz w:val="20"/>
          <w:szCs w:val="20"/>
          <w:lang w:eastAsia="nl-NL"/>
        </w:rPr>
        <w:t>Literatuur</w:t>
      </w:r>
      <w:proofErr w:type="gramStart"/>
      <w:r w:rsidRPr="009F10CC">
        <w:rPr>
          <w:rFonts w:ascii="Arial" w:eastAsia="Times New Roman" w:hAnsi="Arial" w:cs="Arial"/>
          <w:color w:val="000000"/>
          <w:sz w:val="20"/>
          <w:szCs w:val="20"/>
          <w:lang w:eastAsia="nl-NL"/>
        </w:rPr>
        <w:t>:</w:t>
      </w:r>
      <w:r w:rsidRPr="009F10CC">
        <w:rPr>
          <w:rFonts w:ascii="Arial" w:eastAsia="Times New Roman" w:hAnsi="Arial" w:cs="Arial"/>
          <w:color w:val="000000"/>
          <w:sz w:val="20"/>
          <w:szCs w:val="20"/>
          <w:lang w:eastAsia="nl-NL"/>
        </w:rPr>
        <w:br/>
        <w:t>A.</w:t>
      </w:r>
      <w:proofErr w:type="gramEnd"/>
      <w:r w:rsidRPr="009F10CC">
        <w:rPr>
          <w:rFonts w:ascii="Arial" w:eastAsia="Times New Roman" w:hAnsi="Arial" w:cs="Arial"/>
          <w:color w:val="000000"/>
          <w:sz w:val="20"/>
          <w:szCs w:val="20"/>
          <w:lang w:eastAsia="nl-NL"/>
        </w:rPr>
        <w:t xml:space="preserve"> v.d. Lee, De leerlooierij in vroeger tijd in </w:t>
      </w:r>
      <w:r w:rsidRPr="009F10CC">
        <w:rPr>
          <w:rFonts w:ascii="Arial" w:eastAsia="Times New Roman" w:hAnsi="Arial" w:cs="Arial"/>
          <w:i/>
          <w:iCs/>
          <w:color w:val="000000"/>
          <w:sz w:val="20"/>
          <w:szCs w:val="20"/>
          <w:lang w:eastAsia="nl-NL"/>
        </w:rPr>
        <w:t xml:space="preserve">Nederlandse Historiën, </w:t>
      </w:r>
      <w:r w:rsidRPr="009F10CC">
        <w:rPr>
          <w:rFonts w:ascii="Arial" w:eastAsia="Times New Roman" w:hAnsi="Arial" w:cs="Arial"/>
          <w:color w:val="000000"/>
          <w:sz w:val="20"/>
          <w:szCs w:val="20"/>
          <w:lang w:eastAsia="nl-NL"/>
        </w:rPr>
        <w:t xml:space="preserve">1977, pag. 163-167, 1978, p. 12-15. </w:t>
      </w:r>
      <w:r w:rsidRPr="009F10CC">
        <w:rPr>
          <w:rFonts w:ascii="Arial" w:eastAsia="Times New Roman" w:hAnsi="Arial" w:cs="Arial"/>
          <w:color w:val="000000"/>
          <w:sz w:val="20"/>
          <w:szCs w:val="20"/>
          <w:lang w:eastAsia="nl-NL"/>
        </w:rPr>
        <w:br/>
        <w:t xml:space="preserve">J.W. Petersen en W. Zondervan, </w:t>
      </w:r>
      <w:r w:rsidRPr="009F10CC">
        <w:rPr>
          <w:rFonts w:ascii="Arial" w:eastAsia="Times New Roman" w:hAnsi="Arial" w:cs="Arial"/>
          <w:i/>
          <w:iCs/>
          <w:color w:val="000000"/>
          <w:sz w:val="20"/>
          <w:szCs w:val="20"/>
          <w:lang w:eastAsia="nl-NL"/>
        </w:rPr>
        <w:t>Oude ambachten en bedrijven achter Rijn en IJssel</w:t>
      </w:r>
      <w:r w:rsidRPr="009F10CC">
        <w:rPr>
          <w:rFonts w:ascii="Arial" w:eastAsia="Times New Roman" w:hAnsi="Arial" w:cs="Arial"/>
          <w:color w:val="000000"/>
          <w:sz w:val="20"/>
          <w:szCs w:val="20"/>
          <w:lang w:eastAsia="nl-NL"/>
        </w:rPr>
        <w:t>, Zutphen 1972</w:t>
      </w:r>
    </w:p>
    <w:p w:rsidR="00486435" w:rsidRDefault="009F10CC">
      <w:r>
        <w:t xml:space="preserve">Bron: </w:t>
      </w:r>
      <w:hyperlink r:id="rId7" w:history="1">
        <w:r w:rsidR="003418B8" w:rsidRPr="008D426B">
          <w:rPr>
            <w:rStyle w:val="Hyperlink"/>
          </w:rPr>
          <w:t>http://www.beroepenvanvroeger.nl/Oude-beroepen-L.html</w:t>
        </w:r>
      </w:hyperlink>
    </w:p>
    <w:p w:rsidR="003418B8" w:rsidRDefault="003418B8"/>
    <w:p w:rsidR="003418B8" w:rsidRDefault="003418B8">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8" o:title="BD10256_"/>
          </v:shape>
        </w:pict>
      </w:r>
    </w:p>
    <w:p w:rsidR="003418B8" w:rsidRDefault="003418B8">
      <w:pPr>
        <w:rPr>
          <w:rFonts w:ascii="Verdana" w:hAnsi="Verdana"/>
          <w:color w:val="000000"/>
          <w:sz w:val="18"/>
          <w:szCs w:val="18"/>
          <w:lang w:val="de-DE"/>
        </w:rPr>
      </w:pPr>
      <w:r>
        <w:rPr>
          <w:rFonts w:ascii="Verdana" w:hAnsi="Verdana"/>
          <w:color w:val="000000"/>
          <w:sz w:val="18"/>
          <w:szCs w:val="18"/>
          <w:lang w:val="de-DE"/>
        </w:rPr>
        <w:t xml:space="preserve">URL: </w:t>
      </w:r>
      <w:hyperlink r:id="rId9" w:history="1">
        <w:r w:rsidRPr="008D426B">
          <w:rPr>
            <w:rStyle w:val="Hyperlink"/>
            <w:rFonts w:ascii="Verdana" w:hAnsi="Verdana"/>
            <w:sz w:val="18"/>
            <w:szCs w:val="18"/>
            <w:lang w:val="de-DE"/>
          </w:rPr>
          <w:t>http://www.hls-dhs-dss.ch/textes/d/D13972.php</w:t>
        </w:r>
      </w:hyperlink>
    </w:p>
    <w:p w:rsidR="003418B8" w:rsidRDefault="003418B8" w:rsidP="003418B8">
      <w:pPr>
        <w:numPr>
          <w:ilvl w:val="0"/>
          <w:numId w:val="2"/>
        </w:numPr>
        <w:spacing w:after="0" w:line="240" w:lineRule="auto"/>
        <w:ind w:left="0"/>
        <w:rPr>
          <w:rFonts w:ascii="Verdana" w:hAnsi="Verdana"/>
          <w:color w:val="000000"/>
          <w:sz w:val="18"/>
          <w:szCs w:val="18"/>
          <w:lang w:val="de-DE"/>
        </w:rPr>
      </w:pPr>
      <w:r>
        <w:rPr>
          <w:rFonts w:ascii="Verdana" w:hAnsi="Verdana"/>
          <w:noProof/>
          <w:color w:val="006699"/>
          <w:sz w:val="18"/>
          <w:szCs w:val="18"/>
          <w:shd w:val="clear" w:color="auto" w:fill="FFFFFF"/>
          <w:lang w:eastAsia="nl-NL"/>
        </w:rPr>
        <w:drawing>
          <wp:inline distT="0" distB="0" distL="0" distR="0">
            <wp:extent cx="2533650" cy="619125"/>
            <wp:effectExtent l="0" t="0" r="0" b="9525"/>
            <wp:docPr id="10" name="Afbeelding 10" descr="Historisches Lexikon der Schweiz (HL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istorisches Lexikon der Schweiz (HLS)">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3650" cy="619125"/>
                    </a:xfrm>
                    <a:prstGeom prst="rect">
                      <a:avLst/>
                    </a:prstGeom>
                    <a:noFill/>
                    <a:ln>
                      <a:noFill/>
                    </a:ln>
                  </pic:spPr>
                </pic:pic>
              </a:graphicData>
            </a:graphic>
          </wp:inline>
        </w:drawing>
      </w:r>
    </w:p>
    <w:p w:rsidR="003418B8" w:rsidRDefault="003418B8" w:rsidP="003418B8">
      <w:pPr>
        <w:numPr>
          <w:ilvl w:val="0"/>
          <w:numId w:val="2"/>
        </w:numPr>
        <w:spacing w:after="0" w:line="240" w:lineRule="auto"/>
        <w:ind w:left="0"/>
        <w:rPr>
          <w:rFonts w:ascii="Verdana" w:hAnsi="Verdana"/>
          <w:color w:val="000000"/>
          <w:sz w:val="18"/>
          <w:szCs w:val="18"/>
          <w:lang w:val="de-DE"/>
        </w:rPr>
      </w:pPr>
    </w:p>
    <w:p w:rsidR="003418B8" w:rsidRDefault="003418B8" w:rsidP="003418B8">
      <w:pPr>
        <w:numPr>
          <w:ilvl w:val="0"/>
          <w:numId w:val="2"/>
        </w:numPr>
        <w:spacing w:after="0" w:line="240" w:lineRule="auto"/>
        <w:ind w:left="0"/>
        <w:rPr>
          <w:rFonts w:ascii="Verdana" w:hAnsi="Verdana"/>
          <w:color w:val="000000"/>
          <w:sz w:val="18"/>
          <w:szCs w:val="18"/>
          <w:lang w:val="de-DE"/>
        </w:rPr>
      </w:pPr>
    </w:p>
    <w:p w:rsidR="003418B8" w:rsidRDefault="003418B8" w:rsidP="003418B8">
      <w:pPr>
        <w:spacing w:after="0" w:line="324" w:lineRule="auto"/>
        <w:rPr>
          <w:rFonts w:ascii="Verdana" w:hAnsi="Verdana"/>
          <w:color w:val="000000"/>
          <w:sz w:val="18"/>
          <w:szCs w:val="18"/>
          <w:lang w:val="de-DE"/>
        </w:rPr>
      </w:pPr>
      <w:r>
        <w:rPr>
          <w:rFonts w:ascii="Verdana" w:hAnsi="Verdana"/>
          <w:color w:val="000000"/>
          <w:sz w:val="18"/>
          <w:szCs w:val="18"/>
          <w:lang w:val="de-DE"/>
        </w:rPr>
        <w:t>12/04/2012</w:t>
      </w:r>
      <w:r>
        <w:rPr>
          <w:rStyle w:val="prtbut"/>
          <w:rFonts w:ascii="Verdana" w:hAnsi="Verdana"/>
          <w:color w:val="000000"/>
          <w:sz w:val="18"/>
          <w:szCs w:val="18"/>
          <w:lang w:val="de-DE"/>
        </w:rPr>
        <w:t xml:space="preserve"> </w:t>
      </w:r>
      <w:bookmarkStart w:id="0" w:name="_GoBack"/>
      <w:bookmarkEnd w:id="0"/>
    </w:p>
    <w:p w:rsidR="003418B8" w:rsidRDefault="003418B8" w:rsidP="003418B8">
      <w:pPr>
        <w:pStyle w:val="Kop1"/>
        <w:spacing w:before="225" w:beforeAutospacing="0" w:after="225" w:afterAutospacing="0" w:line="324" w:lineRule="auto"/>
        <w:rPr>
          <w:rFonts w:ascii="Verdana" w:hAnsi="Verdana"/>
          <w:color w:val="000000"/>
          <w:sz w:val="25"/>
          <w:szCs w:val="25"/>
          <w:lang w:val="de-DE"/>
        </w:rPr>
      </w:pPr>
      <w:r>
        <w:rPr>
          <w:rFonts w:ascii="Verdana" w:hAnsi="Verdana"/>
          <w:color w:val="000000"/>
          <w:sz w:val="25"/>
          <w:szCs w:val="25"/>
          <w:lang w:val="de-DE"/>
        </w:rPr>
        <w:t>Gerberei</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Tierische Häute wurden schon in der Frühzeit zu Leder verarbeitet und vielfältig genutzt. Im Gebiet der Schweiz ist die G. seit röm. Zeit archäologisch belegt (z.B. Augusta </w:t>
      </w:r>
      <w:proofErr w:type="spellStart"/>
      <w:r>
        <w:rPr>
          <w:rFonts w:ascii="Verdana" w:hAnsi="Verdana"/>
          <w:color w:val="000000"/>
          <w:sz w:val="18"/>
          <w:szCs w:val="18"/>
          <w:lang w:val="de-DE"/>
        </w:rPr>
        <w:t>Raurica</w:t>
      </w:r>
      <w:proofErr w:type="spellEnd"/>
      <w:r>
        <w:rPr>
          <w:rFonts w:ascii="Verdana" w:hAnsi="Verdana"/>
          <w:color w:val="000000"/>
          <w:sz w:val="18"/>
          <w:szCs w:val="18"/>
          <w:lang w:val="de-DE"/>
        </w:rPr>
        <w:t xml:space="preserve">, </w:t>
      </w:r>
      <w:proofErr w:type="spellStart"/>
      <w:r>
        <w:rPr>
          <w:rFonts w:ascii="Verdana" w:hAnsi="Verdana"/>
          <w:color w:val="000000"/>
          <w:sz w:val="18"/>
          <w:szCs w:val="18"/>
          <w:lang w:val="de-DE"/>
        </w:rPr>
        <w:t>Vitudurum</w:t>
      </w:r>
      <w:proofErr w:type="spellEnd"/>
      <w:r>
        <w:rPr>
          <w:rFonts w:ascii="Verdana" w:hAnsi="Verdana"/>
          <w:color w:val="000000"/>
          <w:sz w:val="18"/>
          <w:szCs w:val="18"/>
          <w:lang w:val="de-DE"/>
        </w:rPr>
        <w:t xml:space="preserve">). Im MA war sie v.a. in Städten angesiedelt und teils als </w:t>
      </w:r>
      <w:hyperlink r:id="rId12" w:history="1">
        <w:proofErr w:type="spellStart"/>
        <w:r>
          <w:rPr>
            <w:rFonts w:ascii="Verdana" w:hAnsi="Verdana"/>
            <w:color w:val="006699"/>
            <w:sz w:val="18"/>
            <w:szCs w:val="18"/>
            <w:shd w:val="clear" w:color="auto" w:fill="FFFFFF"/>
            <w:lang w:val="de-DE"/>
          </w:rPr>
          <w:t>Ehafte</w:t>
        </w:r>
        <w:proofErr w:type="spellEnd"/>
      </w:hyperlink>
      <w:r>
        <w:rPr>
          <w:rFonts w:ascii="Verdana" w:hAnsi="Verdana"/>
          <w:color w:val="000000"/>
          <w:sz w:val="18"/>
          <w:szCs w:val="18"/>
          <w:lang w:val="de-DE"/>
        </w:rPr>
        <w:t xml:space="preserve"> bis ins 19. Jh. konzessionspflichtig. Das </w:t>
      </w:r>
      <w:hyperlink r:id="rId13" w:history="1">
        <w:r>
          <w:rPr>
            <w:rFonts w:ascii="Verdana" w:hAnsi="Verdana"/>
            <w:color w:val="006699"/>
            <w:sz w:val="18"/>
            <w:szCs w:val="18"/>
            <w:shd w:val="clear" w:color="auto" w:fill="FFFFFF"/>
            <w:lang w:val="de-DE"/>
          </w:rPr>
          <w:t>Handwerk</w:t>
        </w:r>
      </w:hyperlink>
      <w:r>
        <w:rPr>
          <w:rFonts w:ascii="Verdana" w:hAnsi="Verdana"/>
          <w:color w:val="000000"/>
          <w:sz w:val="18"/>
          <w:szCs w:val="18"/>
          <w:lang w:val="de-DE"/>
        </w:rPr>
        <w:t xml:space="preserve"> lebte in der hochspezialisierten Lederindustrie (</w:t>
      </w:r>
      <w:hyperlink r:id="rId14" w:history="1">
        <w:r>
          <w:rPr>
            <w:rFonts w:ascii="Verdana" w:hAnsi="Verdana"/>
            <w:color w:val="006699"/>
            <w:sz w:val="18"/>
            <w:szCs w:val="18"/>
            <w:shd w:val="clear" w:color="auto" w:fill="FFFFFF"/>
            <w:lang w:val="de-DE"/>
          </w:rPr>
          <w:t>Lederwaren</w:t>
        </w:r>
      </w:hyperlink>
      <w:r>
        <w:rPr>
          <w:rFonts w:ascii="Verdana" w:hAnsi="Verdana"/>
          <w:color w:val="000000"/>
          <w:sz w:val="18"/>
          <w:szCs w:val="18"/>
          <w:lang w:val="de-DE"/>
        </w:rPr>
        <w:t>) weiter, die allerdings zu Beginn des 21. Jh. nur noch wenige Betriebe zählte.</w:t>
      </w:r>
    </w:p>
    <w:p w:rsidR="003418B8" w:rsidRDefault="003418B8" w:rsidP="003418B8">
      <w:pPr>
        <w:pStyle w:val="Kop3"/>
        <w:spacing w:line="324" w:lineRule="auto"/>
        <w:rPr>
          <w:rFonts w:ascii="Verdana" w:hAnsi="Verdana"/>
          <w:sz w:val="18"/>
          <w:szCs w:val="18"/>
          <w:lang w:val="de-DE"/>
        </w:rPr>
      </w:pPr>
      <w:r>
        <w:rPr>
          <w:rFonts w:ascii="Verdana" w:hAnsi="Verdana"/>
          <w:noProof/>
          <w:sz w:val="18"/>
          <w:szCs w:val="18"/>
        </w:rPr>
        <w:drawing>
          <wp:inline distT="0" distB="0" distL="0" distR="0" wp14:anchorId="6C2721A8" wp14:editId="73253927">
            <wp:extent cx="171450" cy="171450"/>
            <wp:effectExtent l="0" t="0" r="0" b="0"/>
            <wp:docPr id="11" name="Afbeelding 11" descr="http://hls-dhs-dss.ch/img/rig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hls-dhs-dss.ch/img/right.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Verdana" w:hAnsi="Verdana"/>
          <w:sz w:val="18"/>
          <w:szCs w:val="18"/>
          <w:lang w:val="de-DE"/>
        </w:rPr>
        <w:t>1 - Unterschiedliche Verfahren und Gerberberufe</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Nach den in der G. gängigen Produktionsverfahren unterschied man im MA drei </w:t>
      </w:r>
      <w:proofErr w:type="spellStart"/>
      <w:r>
        <w:rPr>
          <w:rFonts w:ascii="Verdana" w:hAnsi="Verdana"/>
          <w:color w:val="000000"/>
          <w:sz w:val="18"/>
          <w:szCs w:val="18"/>
          <w:lang w:val="de-DE"/>
        </w:rPr>
        <w:t>hauptsächl</w:t>
      </w:r>
      <w:proofErr w:type="spellEnd"/>
      <w:r>
        <w:rPr>
          <w:rFonts w:ascii="Verdana" w:hAnsi="Verdana"/>
          <w:color w:val="000000"/>
          <w:sz w:val="18"/>
          <w:szCs w:val="18"/>
          <w:lang w:val="de-DE"/>
        </w:rPr>
        <w:t xml:space="preserve">. Handwerke: Rot- oder Lohgerber stellten durch Gerbung schwerer </w:t>
      </w:r>
      <w:proofErr w:type="spellStart"/>
      <w:r>
        <w:rPr>
          <w:rFonts w:ascii="Verdana" w:hAnsi="Verdana"/>
          <w:color w:val="000000"/>
          <w:sz w:val="18"/>
          <w:szCs w:val="18"/>
          <w:lang w:val="de-DE"/>
        </w:rPr>
        <w:t>Grossviehhäute</w:t>
      </w:r>
      <w:proofErr w:type="spellEnd"/>
      <w:r>
        <w:rPr>
          <w:rFonts w:ascii="Verdana" w:hAnsi="Verdana"/>
          <w:color w:val="000000"/>
          <w:sz w:val="18"/>
          <w:szCs w:val="18"/>
          <w:lang w:val="de-DE"/>
        </w:rPr>
        <w:t xml:space="preserve"> mit Lohe (Eichen-/Tannenrinde) Sohl-, Schuh-, Sattel- und </w:t>
      </w:r>
      <w:proofErr w:type="spellStart"/>
      <w:r>
        <w:rPr>
          <w:rFonts w:ascii="Verdana" w:hAnsi="Verdana"/>
          <w:color w:val="000000"/>
          <w:sz w:val="18"/>
          <w:szCs w:val="18"/>
          <w:lang w:val="de-DE"/>
        </w:rPr>
        <w:t>Zaumzeugleder</w:t>
      </w:r>
      <w:proofErr w:type="spellEnd"/>
      <w:r>
        <w:rPr>
          <w:rFonts w:ascii="Verdana" w:hAnsi="Verdana"/>
          <w:color w:val="000000"/>
          <w:sz w:val="18"/>
          <w:szCs w:val="18"/>
          <w:lang w:val="de-DE"/>
        </w:rPr>
        <w:t xml:space="preserve"> her, </w:t>
      </w:r>
      <w:proofErr w:type="spellStart"/>
      <w:r>
        <w:rPr>
          <w:rFonts w:ascii="Verdana" w:hAnsi="Verdana"/>
          <w:color w:val="000000"/>
          <w:sz w:val="18"/>
          <w:szCs w:val="18"/>
          <w:lang w:val="de-DE"/>
        </w:rPr>
        <w:t>Weissgerber</w:t>
      </w:r>
      <w:proofErr w:type="spellEnd"/>
      <w:r>
        <w:rPr>
          <w:rFonts w:ascii="Verdana" w:hAnsi="Verdana"/>
          <w:color w:val="000000"/>
          <w:sz w:val="18"/>
          <w:szCs w:val="18"/>
          <w:lang w:val="de-DE"/>
        </w:rPr>
        <w:t xml:space="preserve"> durch </w:t>
      </w:r>
      <w:proofErr w:type="spellStart"/>
      <w:r>
        <w:rPr>
          <w:rFonts w:ascii="Verdana" w:hAnsi="Verdana"/>
          <w:color w:val="000000"/>
          <w:sz w:val="18"/>
          <w:szCs w:val="18"/>
          <w:lang w:val="de-DE"/>
        </w:rPr>
        <w:t>mineral</w:t>
      </w:r>
      <w:proofErr w:type="spellEnd"/>
      <w:r>
        <w:rPr>
          <w:rFonts w:ascii="Verdana" w:hAnsi="Verdana"/>
          <w:color w:val="000000"/>
          <w:sz w:val="18"/>
          <w:szCs w:val="18"/>
          <w:lang w:val="de-DE"/>
        </w:rPr>
        <w:t xml:space="preserve">. Salzgerbung von Kalb-, Ziegen- und Schaffellen mit Alaun dünnere </w:t>
      </w:r>
      <w:proofErr w:type="spellStart"/>
      <w:r>
        <w:rPr>
          <w:rFonts w:ascii="Verdana" w:hAnsi="Verdana"/>
          <w:color w:val="000000"/>
          <w:sz w:val="18"/>
          <w:szCs w:val="18"/>
          <w:lang w:val="de-DE"/>
        </w:rPr>
        <w:t>weisse</w:t>
      </w:r>
      <w:proofErr w:type="spellEnd"/>
      <w:r>
        <w:rPr>
          <w:rFonts w:ascii="Verdana" w:hAnsi="Verdana"/>
          <w:color w:val="000000"/>
          <w:sz w:val="18"/>
          <w:szCs w:val="18"/>
          <w:lang w:val="de-DE"/>
        </w:rPr>
        <w:t xml:space="preserve"> Leder für Bekleidung und Sämischgerber durch Walken von Schaf-, Ziegenfellen mit Fett (Tran) wasserdichte Leder. Die drei Grundprozesse waren das Vorbereiten der Häute (Felle) durch Wässern und Säubern, die Gerbung im Alaun- oder </w:t>
      </w:r>
      <w:proofErr w:type="spellStart"/>
      <w:r>
        <w:rPr>
          <w:rFonts w:ascii="Verdana" w:hAnsi="Verdana"/>
          <w:color w:val="000000"/>
          <w:sz w:val="18"/>
          <w:szCs w:val="18"/>
          <w:lang w:val="de-DE"/>
        </w:rPr>
        <w:t>Lohebad</w:t>
      </w:r>
      <w:proofErr w:type="spellEnd"/>
      <w:r>
        <w:rPr>
          <w:rFonts w:ascii="Verdana" w:hAnsi="Verdana"/>
          <w:color w:val="000000"/>
          <w:sz w:val="18"/>
          <w:szCs w:val="18"/>
          <w:lang w:val="de-DE"/>
        </w:rPr>
        <w:t xml:space="preserve"> bzw. durch Fetten sowie das Zurichten der gegerbten Häute.</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Die Rotgerber säuberten die im Wasser weich gemachten Häute mit dem Gerbermesser (Zunftzeichen) am Schabebaum von Fleisch- und Fettresten und im Äscher (Aschen-, Kalklauge) von Haaren, durch Beizen (u.a. Urinbeize) oder Räuchern. Zum eigentl. Gerben wurden die Häute für ein bis zwei Jahre in Lohgruben gelegt. Dem Spülen, Abtropfen und Trocknen folgte die </w:t>
      </w:r>
      <w:r>
        <w:rPr>
          <w:rFonts w:ascii="Verdana" w:hAnsi="Verdana"/>
          <w:color w:val="000000"/>
          <w:sz w:val="18"/>
          <w:szCs w:val="18"/>
          <w:lang w:val="de-DE"/>
        </w:rPr>
        <w:lastRenderedPageBreak/>
        <w:t xml:space="preserve">Zurichtung der Leder u.a. durch Glätten, Falzen und Spalten. Die kürzeren Verfahren der </w:t>
      </w:r>
      <w:proofErr w:type="spellStart"/>
      <w:r>
        <w:rPr>
          <w:rFonts w:ascii="Verdana" w:hAnsi="Verdana"/>
          <w:color w:val="000000"/>
          <w:sz w:val="18"/>
          <w:szCs w:val="18"/>
          <w:lang w:val="de-DE"/>
        </w:rPr>
        <w:t>Weissgerber</w:t>
      </w:r>
      <w:proofErr w:type="spellEnd"/>
      <w:r>
        <w:rPr>
          <w:rFonts w:ascii="Verdana" w:hAnsi="Verdana"/>
          <w:color w:val="000000"/>
          <w:sz w:val="18"/>
          <w:szCs w:val="18"/>
          <w:lang w:val="de-DE"/>
        </w:rPr>
        <w:t xml:space="preserve"> umfassten folgende Arbeitsschritte: Säubern der Häute, Ausstreichen, Walken und Beizen, Gerben im Alaunfass innert maximal drei Monaten, Trocknen, Stollen (weich machen), Streichen der Leder auf dem Streichrahmen. Zur G. gehörte auch das Lederfärben.</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Rot- und </w:t>
      </w:r>
      <w:proofErr w:type="spellStart"/>
      <w:r>
        <w:rPr>
          <w:rFonts w:ascii="Verdana" w:hAnsi="Verdana"/>
          <w:color w:val="000000"/>
          <w:sz w:val="18"/>
          <w:szCs w:val="18"/>
          <w:lang w:val="de-DE"/>
        </w:rPr>
        <w:t>Weissgerber</w:t>
      </w:r>
      <w:proofErr w:type="spellEnd"/>
      <w:r>
        <w:rPr>
          <w:rFonts w:ascii="Verdana" w:hAnsi="Verdana"/>
          <w:color w:val="000000"/>
          <w:sz w:val="18"/>
          <w:szCs w:val="18"/>
          <w:lang w:val="de-DE"/>
        </w:rPr>
        <w:t xml:space="preserve"> produzierten die gebräuchlichsten Lederarten. Feinleder für Luxusware - Saffian und Maroquin (gefärbte Bock-, Schaf-, Ziegenleder), Korduan (weiche Ziegenleder), Lösch (rot gefärbte Feinleder) - wurden im Inland v.a. von </w:t>
      </w:r>
      <w:proofErr w:type="spellStart"/>
      <w:r>
        <w:rPr>
          <w:rFonts w:ascii="Verdana" w:hAnsi="Verdana"/>
          <w:color w:val="000000"/>
          <w:sz w:val="18"/>
          <w:szCs w:val="18"/>
          <w:lang w:val="de-DE"/>
        </w:rPr>
        <w:t>Weissgerbern</w:t>
      </w:r>
      <w:proofErr w:type="spellEnd"/>
      <w:r>
        <w:rPr>
          <w:rFonts w:ascii="Verdana" w:hAnsi="Verdana"/>
          <w:color w:val="000000"/>
          <w:sz w:val="18"/>
          <w:szCs w:val="18"/>
          <w:lang w:val="de-DE"/>
        </w:rPr>
        <w:t xml:space="preserve"> hergestellt, hauptsächlich aber aus spezialisierten </w:t>
      </w:r>
      <w:proofErr w:type="spellStart"/>
      <w:r>
        <w:rPr>
          <w:rFonts w:ascii="Verdana" w:hAnsi="Verdana"/>
          <w:color w:val="000000"/>
          <w:sz w:val="18"/>
          <w:szCs w:val="18"/>
          <w:lang w:val="de-DE"/>
        </w:rPr>
        <w:t>G.en</w:t>
      </w:r>
      <w:proofErr w:type="spellEnd"/>
      <w:r>
        <w:rPr>
          <w:rFonts w:ascii="Verdana" w:hAnsi="Verdana"/>
          <w:color w:val="000000"/>
          <w:sz w:val="18"/>
          <w:szCs w:val="18"/>
          <w:lang w:val="de-DE"/>
        </w:rPr>
        <w:t xml:space="preserve"> Mittel- und Südeuropas importiert. </w:t>
      </w:r>
      <w:proofErr w:type="spellStart"/>
      <w:r>
        <w:rPr>
          <w:rFonts w:ascii="Verdana" w:hAnsi="Verdana"/>
          <w:color w:val="000000"/>
          <w:sz w:val="18"/>
          <w:szCs w:val="18"/>
          <w:lang w:val="de-DE"/>
        </w:rPr>
        <w:t>Pergamenter</w:t>
      </w:r>
      <w:proofErr w:type="spellEnd"/>
      <w:r>
        <w:rPr>
          <w:rFonts w:ascii="Verdana" w:hAnsi="Verdana"/>
          <w:color w:val="000000"/>
          <w:sz w:val="18"/>
          <w:szCs w:val="18"/>
          <w:lang w:val="de-DE"/>
        </w:rPr>
        <w:t xml:space="preserve">, die aus Kalbshäuten durch </w:t>
      </w:r>
      <w:proofErr w:type="spellStart"/>
      <w:r>
        <w:rPr>
          <w:rFonts w:ascii="Verdana" w:hAnsi="Verdana"/>
          <w:color w:val="000000"/>
          <w:sz w:val="18"/>
          <w:szCs w:val="18"/>
          <w:lang w:val="de-DE"/>
        </w:rPr>
        <w:t>Einkalken</w:t>
      </w:r>
      <w:proofErr w:type="spellEnd"/>
      <w:r>
        <w:rPr>
          <w:rFonts w:ascii="Verdana" w:hAnsi="Verdana"/>
          <w:color w:val="000000"/>
          <w:sz w:val="18"/>
          <w:szCs w:val="18"/>
          <w:lang w:val="de-DE"/>
        </w:rPr>
        <w:t xml:space="preserve"> (ohne Gerben) Pergament herstellten, wurden mit dem Siegeszug des Papiers im 15. und 16. Jh. selten. Die Pelzzubereitung der Kürschner, obschon mit der G. verwandt, war als Handwerk eigenständig.</w:t>
      </w:r>
    </w:p>
    <w:p w:rsidR="003418B8" w:rsidRDefault="003418B8" w:rsidP="003418B8">
      <w:pPr>
        <w:pStyle w:val="Kop3"/>
        <w:spacing w:line="324" w:lineRule="auto"/>
        <w:rPr>
          <w:rFonts w:ascii="Verdana" w:hAnsi="Verdana"/>
          <w:sz w:val="18"/>
          <w:szCs w:val="18"/>
          <w:lang w:val="de-DE"/>
        </w:rPr>
      </w:pPr>
      <w:r>
        <w:rPr>
          <w:rFonts w:ascii="Verdana" w:hAnsi="Verdana"/>
          <w:noProof/>
          <w:sz w:val="18"/>
          <w:szCs w:val="18"/>
        </w:rPr>
        <w:drawing>
          <wp:inline distT="0" distB="0" distL="0" distR="0">
            <wp:extent cx="171450" cy="171450"/>
            <wp:effectExtent l="0" t="0" r="0" b="0"/>
            <wp:docPr id="6" name="Afbeelding 6" descr="http://hls-dhs-dss.ch/img/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hls-dhs-dss.ch/img/dow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Verdana" w:hAnsi="Verdana"/>
          <w:sz w:val="18"/>
          <w:szCs w:val="18"/>
          <w:lang w:val="de-DE"/>
        </w:rPr>
        <w:t>2 - Standort und soziale Stellung der Gerber</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Auf </w:t>
      </w:r>
      <w:proofErr w:type="spellStart"/>
      <w:r>
        <w:rPr>
          <w:rFonts w:ascii="Verdana" w:hAnsi="Verdana"/>
          <w:color w:val="000000"/>
          <w:sz w:val="18"/>
          <w:szCs w:val="18"/>
          <w:lang w:val="de-DE"/>
        </w:rPr>
        <w:t>fliessendes</w:t>
      </w:r>
      <w:proofErr w:type="spellEnd"/>
      <w:r>
        <w:rPr>
          <w:rFonts w:ascii="Verdana" w:hAnsi="Verdana"/>
          <w:color w:val="000000"/>
          <w:sz w:val="18"/>
          <w:szCs w:val="18"/>
          <w:lang w:val="de-DE"/>
        </w:rPr>
        <w:t xml:space="preserve"> Wasser angewiesen, lagen </w:t>
      </w:r>
      <w:proofErr w:type="spellStart"/>
      <w:r>
        <w:rPr>
          <w:rFonts w:ascii="Verdana" w:hAnsi="Verdana"/>
          <w:color w:val="000000"/>
          <w:sz w:val="18"/>
          <w:szCs w:val="18"/>
          <w:lang w:val="de-DE"/>
        </w:rPr>
        <w:t>G.en</w:t>
      </w:r>
      <w:proofErr w:type="spellEnd"/>
      <w:r>
        <w:rPr>
          <w:rFonts w:ascii="Verdana" w:hAnsi="Verdana"/>
          <w:color w:val="000000"/>
          <w:sz w:val="18"/>
          <w:szCs w:val="18"/>
          <w:lang w:val="de-DE"/>
        </w:rPr>
        <w:t xml:space="preserve"> an Flüssen und Bächen; Wasserverschmutzung und Geruchsbelästigung verwiesen sie an den Stadtrand oder in Vorstädte (in Zürich u.a. im Niederdorf; in Luzern an den Ledergassen). Städte siedelten ihre Gerber mit finanziellen Anreizen auch um, Bern 1314 an den Unterlauf des Stadtbachs, 1326 in den </w:t>
      </w:r>
      <w:proofErr w:type="spellStart"/>
      <w:r>
        <w:rPr>
          <w:rFonts w:ascii="Verdana" w:hAnsi="Verdana"/>
          <w:color w:val="000000"/>
          <w:sz w:val="18"/>
          <w:szCs w:val="18"/>
          <w:lang w:val="de-DE"/>
        </w:rPr>
        <w:t>Gerberngraben</w:t>
      </w:r>
      <w:proofErr w:type="spellEnd"/>
      <w:r>
        <w:rPr>
          <w:rFonts w:ascii="Verdana" w:hAnsi="Verdana"/>
          <w:color w:val="000000"/>
          <w:sz w:val="18"/>
          <w:szCs w:val="18"/>
          <w:lang w:val="de-DE"/>
        </w:rPr>
        <w:t xml:space="preserve">, 1471 in die Matte. Die Nähe der Werkstätten an Gerber- und Ledergassen oder gemeinsame Werkgebäude (z.B. in Basel der "Lohhof") sowie die Verkaufsstelle in der </w:t>
      </w:r>
      <w:proofErr w:type="spellStart"/>
      <w:r>
        <w:rPr>
          <w:rFonts w:ascii="Verdana" w:hAnsi="Verdana"/>
          <w:color w:val="000000"/>
          <w:sz w:val="18"/>
          <w:szCs w:val="18"/>
          <w:lang w:val="de-DE"/>
        </w:rPr>
        <w:t>öffentl</w:t>
      </w:r>
      <w:proofErr w:type="spellEnd"/>
      <w:r>
        <w:rPr>
          <w:rFonts w:ascii="Verdana" w:hAnsi="Verdana"/>
          <w:color w:val="000000"/>
          <w:sz w:val="18"/>
          <w:szCs w:val="18"/>
          <w:lang w:val="de-DE"/>
        </w:rPr>
        <w:t>. Markthalle mit anderen städt. Handwerkern oder separat im Lederhaus (-schal) förderten die ständ.-</w:t>
      </w:r>
      <w:proofErr w:type="spellStart"/>
      <w:r>
        <w:rPr>
          <w:rFonts w:ascii="Verdana" w:hAnsi="Verdana"/>
          <w:color w:val="000000"/>
          <w:sz w:val="18"/>
          <w:szCs w:val="18"/>
          <w:lang w:val="de-DE"/>
        </w:rPr>
        <w:t>berufl</w:t>
      </w:r>
      <w:proofErr w:type="spellEnd"/>
      <w:r>
        <w:rPr>
          <w:rFonts w:ascii="Verdana" w:hAnsi="Verdana"/>
          <w:color w:val="000000"/>
          <w:sz w:val="18"/>
          <w:szCs w:val="18"/>
          <w:lang w:val="de-DE"/>
        </w:rPr>
        <w:t xml:space="preserve">. Organisation der Gerber. Bereits im 14. Jh. befolgten sie eigene Werkregeln. Ihre frühen </w:t>
      </w:r>
      <w:hyperlink r:id="rId17" w:history="1">
        <w:r>
          <w:rPr>
            <w:rFonts w:ascii="Verdana" w:hAnsi="Verdana"/>
            <w:color w:val="006699"/>
            <w:sz w:val="18"/>
            <w:szCs w:val="18"/>
            <w:shd w:val="clear" w:color="auto" w:fill="FFFFFF"/>
            <w:lang w:val="de-DE"/>
          </w:rPr>
          <w:t>Zünfte</w:t>
        </w:r>
      </w:hyperlink>
      <w:r>
        <w:rPr>
          <w:rFonts w:ascii="Verdana" w:hAnsi="Verdana"/>
          <w:color w:val="000000"/>
          <w:sz w:val="18"/>
          <w:szCs w:val="18"/>
          <w:lang w:val="de-DE"/>
        </w:rPr>
        <w:t xml:space="preserve"> waren Gerberzünfte (u.a. in Bern, Freiburg, Luzern, Zürich, Schaffhausen) oder Schuhmacherzünfte gemeinsam mit allen Lederhandwerkern (u.a. in Basel, St. Gallen, Chur). Rot- und </w:t>
      </w:r>
      <w:proofErr w:type="spellStart"/>
      <w:r>
        <w:rPr>
          <w:rFonts w:ascii="Verdana" w:hAnsi="Verdana"/>
          <w:color w:val="000000"/>
          <w:sz w:val="18"/>
          <w:szCs w:val="18"/>
          <w:lang w:val="de-DE"/>
        </w:rPr>
        <w:t>Weissgerber</w:t>
      </w:r>
      <w:proofErr w:type="spellEnd"/>
      <w:r>
        <w:rPr>
          <w:rFonts w:ascii="Verdana" w:hAnsi="Verdana"/>
          <w:color w:val="000000"/>
          <w:sz w:val="18"/>
          <w:szCs w:val="18"/>
          <w:lang w:val="de-DE"/>
        </w:rPr>
        <w:t xml:space="preserve"> bildeten entweder gemeinsame (Zürich) oder getrennte Zünfte (Bern). Die Kürschner hatten eigene Zünfte, die erste entstand 1226 in Basel.</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Wie in ganz Mitteleuropa waren auch die Gerber in </w:t>
      </w:r>
      <w:proofErr w:type="spellStart"/>
      <w:r>
        <w:rPr>
          <w:rFonts w:ascii="Verdana" w:hAnsi="Verdana"/>
          <w:color w:val="000000"/>
          <w:sz w:val="18"/>
          <w:szCs w:val="18"/>
          <w:lang w:val="de-DE"/>
        </w:rPr>
        <w:t>spätma</w:t>
      </w:r>
      <w:proofErr w:type="spellEnd"/>
      <w:r>
        <w:rPr>
          <w:rFonts w:ascii="Verdana" w:hAnsi="Verdana"/>
          <w:color w:val="000000"/>
          <w:sz w:val="18"/>
          <w:szCs w:val="18"/>
          <w:lang w:val="de-DE"/>
        </w:rPr>
        <w:t xml:space="preserve">. Städten im Gebiet der Schweiz wohlhabend und angesehen, obwohl ihre Betriebe am Stadtrand lagen. Vermögen erwarben die Gerber und Kürschner durch den Handel mit Häuten, Leder und Pelzen. Lederhändler belieferten die Messen im In- und Ausland mit Schiff- und Wagenladungen voller Häute (Leder). Die Ware wurde auch aus permanenten Lagern wie in </w:t>
      </w:r>
      <w:proofErr w:type="spellStart"/>
      <w:r>
        <w:rPr>
          <w:rFonts w:ascii="Verdana" w:hAnsi="Verdana"/>
          <w:color w:val="000000"/>
          <w:sz w:val="18"/>
          <w:szCs w:val="18"/>
          <w:lang w:val="de-DE"/>
        </w:rPr>
        <w:t>Zurzach</w:t>
      </w:r>
      <w:proofErr w:type="spellEnd"/>
      <w:r>
        <w:rPr>
          <w:rFonts w:ascii="Verdana" w:hAnsi="Verdana"/>
          <w:color w:val="000000"/>
          <w:sz w:val="18"/>
          <w:szCs w:val="18"/>
          <w:lang w:val="de-DE"/>
        </w:rPr>
        <w:t xml:space="preserve">, bis 1800 </w:t>
      </w:r>
      <w:proofErr w:type="spellStart"/>
      <w:r>
        <w:rPr>
          <w:rFonts w:ascii="Verdana" w:hAnsi="Verdana"/>
          <w:color w:val="000000"/>
          <w:sz w:val="18"/>
          <w:szCs w:val="18"/>
          <w:lang w:val="de-DE"/>
        </w:rPr>
        <w:t>grösster</w:t>
      </w:r>
      <w:proofErr w:type="spellEnd"/>
      <w:r>
        <w:rPr>
          <w:rFonts w:ascii="Verdana" w:hAnsi="Verdana"/>
          <w:color w:val="000000"/>
          <w:sz w:val="18"/>
          <w:szCs w:val="18"/>
          <w:lang w:val="de-DE"/>
        </w:rPr>
        <w:t xml:space="preserve"> Umschlagplatz für Leder des süddt.-schweiz. Raums, geliefert. Neben der Metallverarbeitung und der Tuchproduktion war die G. das wichtigste Exportgewerbe der </w:t>
      </w:r>
      <w:proofErr w:type="spellStart"/>
      <w:r>
        <w:rPr>
          <w:rFonts w:ascii="Verdana" w:hAnsi="Verdana"/>
          <w:color w:val="000000"/>
          <w:sz w:val="18"/>
          <w:szCs w:val="18"/>
          <w:lang w:val="de-DE"/>
        </w:rPr>
        <w:t>spätma</w:t>
      </w:r>
      <w:proofErr w:type="spellEnd"/>
      <w:r>
        <w:rPr>
          <w:rFonts w:ascii="Verdana" w:hAnsi="Verdana"/>
          <w:color w:val="000000"/>
          <w:sz w:val="18"/>
          <w:szCs w:val="18"/>
          <w:lang w:val="de-DE"/>
        </w:rPr>
        <w:t xml:space="preserve">. Stadt. Ihr kam zugute, dass die Rohstoffe (Häute, Felle, Baumrinde) dank der Nähe zu Viehwirtschaft und Wäldern verfügbar waren und zu dieser Zeit eine Vorliebe für Lederbekleidung und Pelzfutter bestand. V.a. Rotgerber brauchten jedoch aufgrund ihrer langen Produktionszeiten und für ihre Bauten (Wasserwerkstatt mit Spültrögen und Gerbgruben, Lagerräume, Trockengeschosse) viel Kapital. Zu den reichsten Gerbern und Lederhändlern zählten Werner von </w:t>
      </w:r>
      <w:proofErr w:type="spellStart"/>
      <w:r>
        <w:rPr>
          <w:rFonts w:ascii="Verdana" w:hAnsi="Verdana"/>
          <w:color w:val="000000"/>
          <w:sz w:val="18"/>
          <w:szCs w:val="18"/>
          <w:lang w:val="de-DE"/>
        </w:rPr>
        <w:t>Gundoldingen</w:t>
      </w:r>
      <w:proofErr w:type="spellEnd"/>
      <w:r>
        <w:rPr>
          <w:rFonts w:ascii="Verdana" w:hAnsi="Verdana"/>
          <w:color w:val="000000"/>
          <w:sz w:val="18"/>
          <w:szCs w:val="18"/>
          <w:lang w:val="de-DE"/>
        </w:rPr>
        <w:t xml:space="preserve"> in Luzern, Jakob </w:t>
      </w:r>
      <w:proofErr w:type="spellStart"/>
      <w:r>
        <w:rPr>
          <w:rFonts w:ascii="Verdana" w:hAnsi="Verdana"/>
          <w:color w:val="000000"/>
          <w:sz w:val="18"/>
          <w:szCs w:val="18"/>
          <w:lang w:val="de-DE"/>
        </w:rPr>
        <w:t>Glentner</w:t>
      </w:r>
      <w:proofErr w:type="spellEnd"/>
      <w:r>
        <w:rPr>
          <w:rFonts w:ascii="Verdana" w:hAnsi="Verdana"/>
          <w:color w:val="000000"/>
          <w:sz w:val="18"/>
          <w:szCs w:val="18"/>
          <w:lang w:val="de-DE"/>
        </w:rPr>
        <w:t xml:space="preserve"> in Zürich und die </w:t>
      </w:r>
      <w:proofErr w:type="spellStart"/>
      <w:r>
        <w:rPr>
          <w:rFonts w:ascii="Verdana" w:hAnsi="Verdana"/>
          <w:color w:val="000000"/>
          <w:sz w:val="18"/>
          <w:szCs w:val="18"/>
          <w:lang w:val="de-DE"/>
        </w:rPr>
        <w:t>Mossu</w:t>
      </w:r>
      <w:proofErr w:type="spellEnd"/>
      <w:r>
        <w:rPr>
          <w:rFonts w:ascii="Verdana" w:hAnsi="Verdana"/>
          <w:color w:val="000000"/>
          <w:sz w:val="18"/>
          <w:szCs w:val="18"/>
          <w:lang w:val="de-DE"/>
        </w:rPr>
        <w:t xml:space="preserve"> in Freiburg, im 18. und 19. Jh. dann die Mercier in Lausanne.</w:t>
      </w:r>
    </w:p>
    <w:p w:rsidR="003418B8" w:rsidRDefault="003418B8" w:rsidP="003418B8">
      <w:pPr>
        <w:pStyle w:val="Kop3"/>
        <w:spacing w:line="324" w:lineRule="auto"/>
        <w:rPr>
          <w:rFonts w:ascii="Verdana" w:hAnsi="Verdana"/>
          <w:sz w:val="18"/>
          <w:szCs w:val="18"/>
          <w:lang w:val="de-DE"/>
        </w:rPr>
      </w:pPr>
      <w:r>
        <w:rPr>
          <w:rFonts w:ascii="Verdana" w:hAnsi="Verdana"/>
          <w:noProof/>
          <w:sz w:val="18"/>
          <w:szCs w:val="18"/>
        </w:rPr>
        <w:drawing>
          <wp:inline distT="0" distB="0" distL="0" distR="0">
            <wp:extent cx="171450" cy="171450"/>
            <wp:effectExtent l="0" t="0" r="0" b="0"/>
            <wp:docPr id="5" name="Afbeelding 5" descr="http://hls-dhs-dss.ch/img/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hls-dhs-dss.ch/img/dow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Verdana" w:hAnsi="Verdana"/>
          <w:sz w:val="18"/>
          <w:szCs w:val="18"/>
          <w:lang w:val="de-DE"/>
        </w:rPr>
        <w:t>3 - Gerberei und Zunftwirtschaft</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Gerber tendierten zum </w:t>
      </w:r>
      <w:proofErr w:type="spellStart"/>
      <w:r>
        <w:rPr>
          <w:rFonts w:ascii="Verdana" w:hAnsi="Verdana"/>
          <w:color w:val="000000"/>
          <w:sz w:val="18"/>
          <w:szCs w:val="18"/>
          <w:lang w:val="de-DE"/>
        </w:rPr>
        <w:t>Grossbetrieb</w:t>
      </w:r>
      <w:proofErr w:type="spellEnd"/>
      <w:r>
        <w:rPr>
          <w:rFonts w:ascii="Verdana" w:hAnsi="Verdana"/>
          <w:color w:val="000000"/>
          <w:sz w:val="18"/>
          <w:szCs w:val="18"/>
          <w:lang w:val="de-DE"/>
        </w:rPr>
        <w:t xml:space="preserve">, beschäftigten mehr Gesellen als andere Handwerke und gingen früh Einkaufs- und Verkaufsgemeinschaften ein. Der Einengung des Handwerks durch die </w:t>
      </w:r>
      <w:proofErr w:type="spellStart"/>
      <w:r>
        <w:rPr>
          <w:rFonts w:ascii="Verdana" w:hAnsi="Verdana"/>
          <w:color w:val="000000"/>
          <w:sz w:val="18"/>
          <w:szCs w:val="18"/>
          <w:lang w:val="de-DE"/>
        </w:rPr>
        <w:t>zunftwirtschaftl</w:t>
      </w:r>
      <w:proofErr w:type="spellEnd"/>
      <w:r>
        <w:rPr>
          <w:rFonts w:ascii="Verdana" w:hAnsi="Verdana"/>
          <w:color w:val="000000"/>
          <w:sz w:val="18"/>
          <w:szCs w:val="18"/>
          <w:lang w:val="de-DE"/>
        </w:rPr>
        <w:t xml:space="preserve">. Ordnung ab dem 15. Jh. konnte sich die G. teilweise entziehen: Kleinbetrieb und </w:t>
      </w:r>
      <w:r>
        <w:rPr>
          <w:rFonts w:ascii="Verdana" w:hAnsi="Verdana"/>
          <w:color w:val="000000"/>
          <w:sz w:val="18"/>
          <w:szCs w:val="18"/>
          <w:lang w:val="de-DE"/>
        </w:rPr>
        <w:lastRenderedPageBreak/>
        <w:t xml:space="preserve">Handelsverbote für Meister setzten sich nicht durch, wohl aber das Verbot der Geschäftsgemeinschaft sowie Produktionsbeschränkungen. Der Leder- und </w:t>
      </w:r>
      <w:proofErr w:type="spellStart"/>
      <w:r>
        <w:rPr>
          <w:rFonts w:ascii="Verdana" w:hAnsi="Verdana"/>
          <w:color w:val="000000"/>
          <w:sz w:val="18"/>
          <w:szCs w:val="18"/>
          <w:lang w:val="de-DE"/>
        </w:rPr>
        <w:t>Häutehandel</w:t>
      </w:r>
      <w:proofErr w:type="spellEnd"/>
      <w:r>
        <w:rPr>
          <w:rFonts w:ascii="Verdana" w:hAnsi="Verdana"/>
          <w:color w:val="000000"/>
          <w:sz w:val="18"/>
          <w:szCs w:val="18"/>
          <w:lang w:val="de-DE"/>
        </w:rPr>
        <w:t xml:space="preserve"> war zwar auch reglementiert - u.a. durch den Zwang, Häute bei </w:t>
      </w:r>
      <w:proofErr w:type="spellStart"/>
      <w:r>
        <w:rPr>
          <w:rFonts w:ascii="Verdana" w:hAnsi="Verdana"/>
          <w:color w:val="000000"/>
          <w:sz w:val="18"/>
          <w:szCs w:val="18"/>
          <w:lang w:val="de-DE"/>
        </w:rPr>
        <w:t>einheim</w:t>
      </w:r>
      <w:proofErr w:type="spellEnd"/>
      <w:r>
        <w:rPr>
          <w:rFonts w:ascii="Verdana" w:hAnsi="Verdana"/>
          <w:color w:val="000000"/>
          <w:sz w:val="18"/>
          <w:szCs w:val="18"/>
          <w:lang w:val="de-DE"/>
        </w:rPr>
        <w:t xml:space="preserve">. Metzgern zu kaufen -, blieb jedoch gewinnträchtig. Den Gerbern gelang es, ihr Monopol gegen </w:t>
      </w:r>
      <w:proofErr w:type="spellStart"/>
      <w:r>
        <w:rPr>
          <w:rFonts w:ascii="Verdana" w:hAnsi="Verdana"/>
          <w:color w:val="000000"/>
          <w:sz w:val="18"/>
          <w:szCs w:val="18"/>
          <w:lang w:val="de-DE"/>
        </w:rPr>
        <w:t>aussen</w:t>
      </w:r>
      <w:proofErr w:type="spellEnd"/>
      <w:r>
        <w:rPr>
          <w:rFonts w:ascii="Verdana" w:hAnsi="Verdana"/>
          <w:color w:val="000000"/>
          <w:sz w:val="18"/>
          <w:szCs w:val="18"/>
          <w:lang w:val="de-DE"/>
        </w:rPr>
        <w:t xml:space="preserve"> und innen durchzusetzen: Sattler, Schuhmacher, Riemer und Säckler, die einst ebenso gegerbt hatten und wie die Metzger auch mit Häuten und Leder handelten, durften ab dem 16. Jh. Leder nur noch für den Eigenbedarf herstellen oder kaufen. Interne Regulierung (teurer Zunftkauf, weniger Lehrlinge) und sich ändernde Moden senkten ab Ende des 15. Jh. die Betriebszahlen.</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Städt. Gerbermeisterschaften suchten ihr Monopol nach 1500 auf das Land auszudehnen und neue </w:t>
      </w:r>
      <w:proofErr w:type="spellStart"/>
      <w:r>
        <w:rPr>
          <w:rFonts w:ascii="Verdana" w:hAnsi="Verdana"/>
          <w:color w:val="000000"/>
          <w:sz w:val="18"/>
          <w:szCs w:val="18"/>
          <w:lang w:val="de-DE"/>
        </w:rPr>
        <w:t>Ehaften</w:t>
      </w:r>
      <w:proofErr w:type="spellEnd"/>
      <w:r>
        <w:rPr>
          <w:rFonts w:ascii="Verdana" w:hAnsi="Verdana"/>
          <w:color w:val="000000"/>
          <w:sz w:val="18"/>
          <w:szCs w:val="18"/>
          <w:lang w:val="de-DE"/>
        </w:rPr>
        <w:t xml:space="preserve"> zu verhindern. Neue Landgerbereien stützten sich aber auf </w:t>
      </w:r>
      <w:proofErr w:type="spellStart"/>
      <w:r>
        <w:rPr>
          <w:rFonts w:ascii="Verdana" w:hAnsi="Verdana"/>
          <w:color w:val="000000"/>
          <w:sz w:val="18"/>
          <w:szCs w:val="18"/>
          <w:lang w:val="de-DE"/>
        </w:rPr>
        <w:t>persönl</w:t>
      </w:r>
      <w:proofErr w:type="spellEnd"/>
      <w:r>
        <w:rPr>
          <w:rFonts w:ascii="Verdana" w:hAnsi="Verdana"/>
          <w:color w:val="000000"/>
          <w:sz w:val="18"/>
          <w:szCs w:val="18"/>
          <w:lang w:val="de-DE"/>
        </w:rPr>
        <w:t xml:space="preserve">. Gewerberechte oder arbeiteten ohne Konzession. Daher stagnierte die G. bis 1800 in den Städten, nahm aber auf dem Land zu. </w:t>
      </w:r>
      <w:proofErr w:type="spellStart"/>
      <w:r>
        <w:rPr>
          <w:rFonts w:ascii="Verdana" w:hAnsi="Verdana"/>
          <w:color w:val="000000"/>
          <w:sz w:val="18"/>
          <w:szCs w:val="18"/>
          <w:lang w:val="de-DE"/>
        </w:rPr>
        <w:t>Ländl</w:t>
      </w:r>
      <w:proofErr w:type="spellEnd"/>
      <w:r>
        <w:rPr>
          <w:rFonts w:ascii="Verdana" w:hAnsi="Verdana"/>
          <w:color w:val="000000"/>
          <w:sz w:val="18"/>
          <w:szCs w:val="18"/>
          <w:lang w:val="de-DE"/>
        </w:rPr>
        <w:t xml:space="preserve">. </w:t>
      </w:r>
      <w:proofErr w:type="gramStart"/>
      <w:r>
        <w:rPr>
          <w:rFonts w:ascii="Verdana" w:hAnsi="Verdana"/>
          <w:color w:val="000000"/>
          <w:sz w:val="18"/>
          <w:szCs w:val="18"/>
          <w:lang w:val="de-DE"/>
        </w:rPr>
        <w:t>wie</w:t>
      </w:r>
      <w:proofErr w:type="gramEnd"/>
      <w:r>
        <w:rPr>
          <w:rFonts w:ascii="Verdana" w:hAnsi="Verdana"/>
          <w:color w:val="000000"/>
          <w:sz w:val="18"/>
          <w:szCs w:val="18"/>
          <w:lang w:val="de-DE"/>
        </w:rPr>
        <w:t xml:space="preserve"> städt. </w:t>
      </w:r>
      <w:proofErr w:type="spellStart"/>
      <w:r>
        <w:rPr>
          <w:rFonts w:ascii="Verdana" w:hAnsi="Verdana"/>
          <w:color w:val="000000"/>
          <w:sz w:val="18"/>
          <w:szCs w:val="18"/>
          <w:lang w:val="de-DE"/>
        </w:rPr>
        <w:t>G.en</w:t>
      </w:r>
      <w:proofErr w:type="spellEnd"/>
      <w:r>
        <w:rPr>
          <w:rFonts w:ascii="Verdana" w:hAnsi="Verdana"/>
          <w:color w:val="000000"/>
          <w:sz w:val="18"/>
          <w:szCs w:val="18"/>
          <w:lang w:val="de-DE"/>
        </w:rPr>
        <w:t xml:space="preserve"> litten im 17. und 18. Jh. unter Rohstoff-Verknappung; </w:t>
      </w:r>
      <w:proofErr w:type="spellStart"/>
      <w:r>
        <w:rPr>
          <w:rFonts w:ascii="Verdana" w:hAnsi="Verdana"/>
          <w:color w:val="000000"/>
          <w:sz w:val="18"/>
          <w:szCs w:val="18"/>
          <w:lang w:val="de-DE"/>
        </w:rPr>
        <w:t>obrigkeitl</w:t>
      </w:r>
      <w:proofErr w:type="spellEnd"/>
      <w:r>
        <w:rPr>
          <w:rFonts w:ascii="Verdana" w:hAnsi="Verdana"/>
          <w:color w:val="000000"/>
          <w:sz w:val="18"/>
          <w:szCs w:val="18"/>
          <w:lang w:val="de-DE"/>
        </w:rPr>
        <w:t>. Ausfuhrverbote für Häute, Felle und Rinde blieben wirkungslos.</w:t>
      </w:r>
    </w:p>
    <w:p w:rsidR="003418B8" w:rsidRDefault="003418B8" w:rsidP="003418B8">
      <w:pPr>
        <w:pStyle w:val="Kop3"/>
        <w:spacing w:line="324" w:lineRule="auto"/>
        <w:rPr>
          <w:rFonts w:ascii="Verdana" w:hAnsi="Verdana"/>
          <w:sz w:val="18"/>
          <w:szCs w:val="18"/>
          <w:lang w:val="de-DE"/>
        </w:rPr>
      </w:pPr>
      <w:r>
        <w:rPr>
          <w:rFonts w:ascii="Verdana" w:hAnsi="Verdana"/>
          <w:noProof/>
          <w:sz w:val="18"/>
          <w:szCs w:val="18"/>
        </w:rPr>
        <w:drawing>
          <wp:inline distT="0" distB="0" distL="0" distR="0">
            <wp:extent cx="171450" cy="171450"/>
            <wp:effectExtent l="0" t="0" r="0" b="0"/>
            <wp:docPr id="4" name="Afbeelding 4" descr="http://hls-dhs-dss.ch/img/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hls-dhs-dss.ch/img/dow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Verdana" w:hAnsi="Verdana"/>
          <w:sz w:val="18"/>
          <w:szCs w:val="18"/>
          <w:lang w:val="de-DE"/>
        </w:rPr>
        <w:t>4 - Gerberei nach 1800</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Nach dem Wegfall der Restriktionen durch die Zünfte erfuhr die G. nach 1800 einen Aufschwung: Neue Betriebe entstanden wie im 17. und 18. Jh. v.a. im </w:t>
      </w:r>
      <w:proofErr w:type="spellStart"/>
      <w:r>
        <w:rPr>
          <w:rFonts w:ascii="Verdana" w:hAnsi="Verdana"/>
          <w:color w:val="000000"/>
          <w:sz w:val="18"/>
          <w:szCs w:val="18"/>
          <w:lang w:val="de-DE"/>
        </w:rPr>
        <w:t>ländl</w:t>
      </w:r>
      <w:proofErr w:type="spellEnd"/>
      <w:r>
        <w:rPr>
          <w:rFonts w:ascii="Verdana" w:hAnsi="Verdana"/>
          <w:color w:val="000000"/>
          <w:sz w:val="18"/>
          <w:szCs w:val="18"/>
          <w:lang w:val="de-DE"/>
        </w:rPr>
        <w:t xml:space="preserve">. Raum. Das einst städt.-wohlhabende Handwerk erhielt zunehmend ein </w:t>
      </w:r>
      <w:proofErr w:type="spellStart"/>
      <w:r>
        <w:rPr>
          <w:rFonts w:ascii="Verdana" w:hAnsi="Verdana"/>
          <w:color w:val="000000"/>
          <w:sz w:val="18"/>
          <w:szCs w:val="18"/>
          <w:lang w:val="de-DE"/>
        </w:rPr>
        <w:t>ländl</w:t>
      </w:r>
      <w:proofErr w:type="spellEnd"/>
      <w:r>
        <w:rPr>
          <w:rFonts w:ascii="Verdana" w:hAnsi="Verdana"/>
          <w:color w:val="000000"/>
          <w:sz w:val="18"/>
          <w:szCs w:val="18"/>
          <w:lang w:val="de-DE"/>
        </w:rPr>
        <w:t>.-</w:t>
      </w:r>
      <w:proofErr w:type="spellStart"/>
      <w:r>
        <w:rPr>
          <w:rFonts w:ascii="Verdana" w:hAnsi="Verdana"/>
          <w:color w:val="000000"/>
          <w:sz w:val="18"/>
          <w:szCs w:val="18"/>
          <w:lang w:val="de-DE"/>
        </w:rPr>
        <w:t>kleinstädt</w:t>
      </w:r>
      <w:proofErr w:type="spellEnd"/>
      <w:r>
        <w:rPr>
          <w:rFonts w:ascii="Verdana" w:hAnsi="Verdana"/>
          <w:color w:val="000000"/>
          <w:sz w:val="18"/>
          <w:szCs w:val="18"/>
          <w:lang w:val="de-DE"/>
        </w:rPr>
        <w:t xml:space="preserve">., </w:t>
      </w:r>
      <w:proofErr w:type="spellStart"/>
      <w:r>
        <w:rPr>
          <w:rFonts w:ascii="Verdana" w:hAnsi="Verdana"/>
          <w:color w:val="000000"/>
          <w:sz w:val="18"/>
          <w:szCs w:val="18"/>
          <w:lang w:val="de-DE"/>
        </w:rPr>
        <w:t>kleinbetriebl</w:t>
      </w:r>
      <w:proofErr w:type="spellEnd"/>
      <w:r>
        <w:rPr>
          <w:rFonts w:ascii="Verdana" w:hAnsi="Verdana"/>
          <w:color w:val="000000"/>
          <w:sz w:val="18"/>
          <w:szCs w:val="18"/>
          <w:lang w:val="de-DE"/>
        </w:rPr>
        <w:t xml:space="preserve">. Gepräge. Im </w:t>
      </w:r>
      <w:proofErr w:type="spellStart"/>
      <w:r>
        <w:rPr>
          <w:rFonts w:ascii="Verdana" w:hAnsi="Verdana"/>
          <w:color w:val="000000"/>
          <w:sz w:val="18"/>
          <w:szCs w:val="18"/>
          <w:lang w:val="de-DE"/>
        </w:rPr>
        <w:t>herkömml</w:t>
      </w:r>
      <w:proofErr w:type="spellEnd"/>
      <w:r>
        <w:rPr>
          <w:rFonts w:ascii="Verdana" w:hAnsi="Verdana"/>
          <w:color w:val="000000"/>
          <w:sz w:val="18"/>
          <w:szCs w:val="18"/>
          <w:lang w:val="de-DE"/>
        </w:rPr>
        <w:t xml:space="preserve">. Handwerksbetrieb verharrend, übersah man die Entwicklung der industriellen Lederfertigung, die sich nach 1830 zuerst in Amerika, dann auch in Europa anbahnte. Neue Gerbstoffe wie überseeische Rinden (u.a. Quebrachorinde), ab 1893 die Chromgerbung, Anilinfarbstoffe und die Mechanisierung versch. Arbeitsschritte verkürzten die Gerbprozesse. Durch Zuwarten verlor die </w:t>
      </w:r>
      <w:proofErr w:type="spellStart"/>
      <w:r>
        <w:rPr>
          <w:rFonts w:ascii="Verdana" w:hAnsi="Verdana"/>
          <w:color w:val="000000"/>
          <w:sz w:val="18"/>
          <w:szCs w:val="18"/>
          <w:lang w:val="de-DE"/>
        </w:rPr>
        <w:t>einheim</w:t>
      </w:r>
      <w:proofErr w:type="spellEnd"/>
      <w:r>
        <w:rPr>
          <w:rFonts w:ascii="Verdana" w:hAnsi="Verdana"/>
          <w:color w:val="000000"/>
          <w:sz w:val="18"/>
          <w:szCs w:val="18"/>
          <w:lang w:val="de-DE"/>
        </w:rPr>
        <w:t>. G. Anteile im schweiz. Markt, der sich dem Massenangebot an Importleder in neuer Sortenvielfalt (buntgefärbt, geprägt, bedruckt, Wild-, Lack-, Reptilienleder usw.) aus Amerika (Sohlleder), Frankreich (Feinleder), Russland (Juchten) und v.a. Deutschland öffnete.</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Unter Konkurrenzdruck lief der fällige Wandel in den 1870er und 80er Jahren mit dem raschen Aufbau der </w:t>
      </w:r>
      <w:proofErr w:type="spellStart"/>
      <w:r>
        <w:rPr>
          <w:rFonts w:ascii="Verdana" w:hAnsi="Verdana"/>
          <w:color w:val="000000"/>
          <w:sz w:val="18"/>
          <w:szCs w:val="18"/>
          <w:lang w:val="de-DE"/>
        </w:rPr>
        <w:t>einheim</w:t>
      </w:r>
      <w:proofErr w:type="spellEnd"/>
      <w:r>
        <w:rPr>
          <w:rFonts w:ascii="Verdana" w:hAnsi="Verdana"/>
          <w:color w:val="000000"/>
          <w:sz w:val="18"/>
          <w:szCs w:val="18"/>
          <w:lang w:val="de-DE"/>
        </w:rPr>
        <w:t xml:space="preserve">. Lederindustrie an. 1885 gab es in der West- und Nordostschweiz bereits 18 Lederfabriken, während bis 1905 rund ein Drittel aller </w:t>
      </w:r>
      <w:proofErr w:type="spellStart"/>
      <w:r>
        <w:rPr>
          <w:rFonts w:ascii="Verdana" w:hAnsi="Verdana"/>
          <w:color w:val="000000"/>
          <w:sz w:val="18"/>
          <w:szCs w:val="18"/>
          <w:lang w:val="de-DE"/>
        </w:rPr>
        <w:t>gewerbl</w:t>
      </w:r>
      <w:proofErr w:type="spellEnd"/>
      <w:r>
        <w:rPr>
          <w:rFonts w:ascii="Verdana" w:hAnsi="Verdana"/>
          <w:color w:val="000000"/>
          <w:sz w:val="18"/>
          <w:szCs w:val="18"/>
          <w:lang w:val="de-DE"/>
        </w:rPr>
        <w:t xml:space="preserve">. Betriebe </w:t>
      </w:r>
      <w:proofErr w:type="gramStart"/>
      <w:r>
        <w:rPr>
          <w:rFonts w:ascii="Verdana" w:hAnsi="Verdana"/>
          <w:color w:val="000000"/>
          <w:sz w:val="18"/>
          <w:szCs w:val="18"/>
          <w:lang w:val="de-DE"/>
        </w:rPr>
        <w:t>einging</w:t>
      </w:r>
      <w:proofErr w:type="gramEnd"/>
      <w:r>
        <w:rPr>
          <w:rFonts w:ascii="Verdana" w:hAnsi="Verdana"/>
          <w:color w:val="000000"/>
          <w:sz w:val="18"/>
          <w:szCs w:val="18"/>
          <w:lang w:val="de-DE"/>
        </w:rPr>
        <w:t>. In den beiden Weltkriegen erholte sich die G. als "</w:t>
      </w:r>
      <w:proofErr w:type="spellStart"/>
      <w:r>
        <w:rPr>
          <w:rFonts w:ascii="Verdana" w:hAnsi="Verdana"/>
          <w:color w:val="000000"/>
          <w:sz w:val="18"/>
          <w:szCs w:val="18"/>
          <w:lang w:val="de-DE"/>
        </w:rPr>
        <w:t>kriegswirtschaftl</w:t>
      </w:r>
      <w:proofErr w:type="spellEnd"/>
      <w:r>
        <w:rPr>
          <w:rFonts w:ascii="Verdana" w:hAnsi="Verdana"/>
          <w:color w:val="000000"/>
          <w:sz w:val="18"/>
          <w:szCs w:val="18"/>
          <w:lang w:val="de-DE"/>
        </w:rPr>
        <w:t xml:space="preserve">. Schlüsselindustrie". Sie war zwar auf </w:t>
      </w:r>
      <w:proofErr w:type="spellStart"/>
      <w:r>
        <w:rPr>
          <w:rFonts w:ascii="Verdana" w:hAnsi="Verdana"/>
          <w:color w:val="000000"/>
          <w:sz w:val="18"/>
          <w:szCs w:val="18"/>
          <w:lang w:val="de-DE"/>
        </w:rPr>
        <w:t>einheim</w:t>
      </w:r>
      <w:proofErr w:type="spellEnd"/>
      <w:r>
        <w:rPr>
          <w:rFonts w:ascii="Verdana" w:hAnsi="Verdana"/>
          <w:color w:val="000000"/>
          <w:sz w:val="18"/>
          <w:szCs w:val="18"/>
          <w:lang w:val="de-DE"/>
        </w:rPr>
        <w:t xml:space="preserve">. Häute beschränkt, doch von </w:t>
      </w:r>
      <w:proofErr w:type="spellStart"/>
      <w:r>
        <w:rPr>
          <w:rFonts w:ascii="Verdana" w:hAnsi="Verdana"/>
          <w:color w:val="000000"/>
          <w:sz w:val="18"/>
          <w:szCs w:val="18"/>
          <w:lang w:val="de-DE"/>
        </w:rPr>
        <w:t>ausländ</w:t>
      </w:r>
      <w:proofErr w:type="spellEnd"/>
      <w:r>
        <w:rPr>
          <w:rFonts w:ascii="Verdana" w:hAnsi="Verdana"/>
          <w:color w:val="000000"/>
          <w:sz w:val="18"/>
          <w:szCs w:val="18"/>
          <w:lang w:val="de-DE"/>
        </w:rPr>
        <w:t>. Importen geschützt. 1915 erfolgte die Gründung des Verbands Schweiz. Gerbereien.</w:t>
      </w:r>
    </w:p>
    <w:p w:rsidR="003418B8" w:rsidRDefault="003418B8" w:rsidP="003418B8">
      <w:pPr>
        <w:spacing w:after="0" w:line="324" w:lineRule="auto"/>
        <w:rPr>
          <w:rFonts w:ascii="Verdana" w:hAnsi="Verdana"/>
          <w:b/>
          <w:bCs/>
          <w:color w:val="000000"/>
          <w:sz w:val="18"/>
          <w:szCs w:val="18"/>
          <w:lang w:val="de-DE"/>
        </w:rPr>
      </w:pPr>
      <w:r>
        <w:rPr>
          <w:rFonts w:ascii="Verdana" w:hAnsi="Verdana"/>
          <w:b/>
          <w:bCs/>
          <w:color w:val="000000"/>
          <w:sz w:val="18"/>
          <w:szCs w:val="18"/>
          <w:lang w:val="de-DE"/>
        </w:rPr>
        <w:t>Gerbereien und Beschäftigte 1882-2001</w:t>
      </w:r>
    </w:p>
    <w:tbl>
      <w:tblPr>
        <w:tblW w:w="0" w:type="auto"/>
        <w:tblCellSpacing w:w="15" w:type="dxa"/>
        <w:tblCellMar>
          <w:top w:w="15" w:type="dxa"/>
          <w:left w:w="15" w:type="dxa"/>
          <w:bottom w:w="15" w:type="dxa"/>
          <w:right w:w="15" w:type="dxa"/>
        </w:tblCellMar>
        <w:tblLook w:val="04A0" w:firstRow="1" w:lastRow="0" w:firstColumn="1" w:lastColumn="0" w:noHBand="0" w:noVBand="1"/>
        <w:tblDescription w:val=""/>
      </w:tblPr>
      <w:tblGrid>
        <w:gridCol w:w="720"/>
        <w:gridCol w:w="1650"/>
        <w:gridCol w:w="1455"/>
        <w:gridCol w:w="3195"/>
      </w:tblGrid>
      <w:tr w:rsidR="003418B8" w:rsidTr="003418B8">
        <w:trPr>
          <w:tblHeader/>
          <w:tblCellSpacing w:w="15" w:type="dxa"/>
        </w:trPr>
        <w:tc>
          <w:tcPr>
            <w:tcW w:w="675" w:type="dxa"/>
            <w:vAlign w:val="bottom"/>
            <w:hideMark/>
          </w:tcPr>
          <w:p w:rsidR="003418B8" w:rsidRDefault="003418B8">
            <w:pPr>
              <w:spacing w:after="0"/>
              <w:rPr>
                <w:rFonts w:ascii="Verdana" w:hAnsi="Verdana"/>
                <w:i/>
                <w:iCs/>
                <w:color w:val="000000"/>
                <w:sz w:val="18"/>
                <w:szCs w:val="18"/>
              </w:rPr>
            </w:pPr>
            <w:proofErr w:type="spellStart"/>
            <w:r>
              <w:rPr>
                <w:rFonts w:ascii="Verdana" w:hAnsi="Verdana"/>
                <w:b/>
                <w:bCs/>
                <w:i/>
                <w:iCs/>
                <w:color w:val="000000"/>
                <w:sz w:val="18"/>
                <w:szCs w:val="18"/>
              </w:rPr>
              <w:t>Jahr</w:t>
            </w:r>
            <w:proofErr w:type="spellEnd"/>
          </w:p>
        </w:tc>
        <w:tc>
          <w:tcPr>
            <w:tcW w:w="1620" w:type="dxa"/>
            <w:vAlign w:val="bottom"/>
            <w:hideMark/>
          </w:tcPr>
          <w:p w:rsidR="003418B8" w:rsidRDefault="003418B8">
            <w:pPr>
              <w:spacing w:after="0"/>
              <w:jc w:val="right"/>
              <w:rPr>
                <w:rFonts w:ascii="Verdana" w:hAnsi="Verdana"/>
                <w:i/>
                <w:iCs/>
                <w:color w:val="000000"/>
                <w:sz w:val="18"/>
                <w:szCs w:val="18"/>
              </w:rPr>
            </w:pPr>
            <w:proofErr w:type="spellStart"/>
            <w:r>
              <w:rPr>
                <w:rFonts w:ascii="Verdana" w:hAnsi="Verdana"/>
                <w:b/>
                <w:bCs/>
                <w:i/>
                <w:iCs/>
                <w:color w:val="000000"/>
                <w:sz w:val="18"/>
                <w:szCs w:val="18"/>
              </w:rPr>
              <w:t>Arbeitsstätten</w:t>
            </w:r>
            <w:proofErr w:type="spellEnd"/>
          </w:p>
        </w:tc>
        <w:tc>
          <w:tcPr>
            <w:tcW w:w="1425" w:type="dxa"/>
            <w:vAlign w:val="bottom"/>
            <w:hideMark/>
          </w:tcPr>
          <w:p w:rsidR="003418B8" w:rsidRDefault="003418B8">
            <w:pPr>
              <w:spacing w:after="0"/>
              <w:jc w:val="right"/>
              <w:rPr>
                <w:rFonts w:ascii="Verdana" w:hAnsi="Verdana"/>
                <w:i/>
                <w:iCs/>
                <w:color w:val="000000"/>
                <w:sz w:val="18"/>
                <w:szCs w:val="18"/>
              </w:rPr>
            </w:pPr>
            <w:proofErr w:type="spellStart"/>
            <w:r>
              <w:rPr>
                <w:rFonts w:ascii="Verdana" w:hAnsi="Verdana"/>
                <w:b/>
                <w:bCs/>
                <w:i/>
                <w:iCs/>
                <w:color w:val="000000"/>
                <w:sz w:val="18"/>
                <w:szCs w:val="18"/>
              </w:rPr>
              <w:t>Beschäftigte</w:t>
            </w:r>
            <w:proofErr w:type="spellEnd"/>
            <w:r>
              <w:rPr>
                <w:rFonts w:ascii="Verdana" w:hAnsi="Verdana"/>
                <w:b/>
                <w:bCs/>
                <w:i/>
                <w:iCs/>
                <w:color w:val="000000"/>
                <w:sz w:val="18"/>
                <w:szCs w:val="18"/>
              </w:rPr>
              <w:t xml:space="preserve"> </w:t>
            </w:r>
          </w:p>
        </w:tc>
        <w:tc>
          <w:tcPr>
            <w:tcW w:w="3150" w:type="dxa"/>
            <w:vAlign w:val="bottom"/>
            <w:hideMark/>
          </w:tcPr>
          <w:p w:rsidR="003418B8" w:rsidRDefault="003418B8">
            <w:pPr>
              <w:spacing w:after="0"/>
              <w:jc w:val="right"/>
              <w:rPr>
                <w:rFonts w:ascii="Verdana" w:hAnsi="Verdana"/>
                <w:i/>
                <w:iCs/>
                <w:color w:val="000000"/>
                <w:sz w:val="18"/>
                <w:szCs w:val="18"/>
              </w:rPr>
            </w:pPr>
            <w:proofErr w:type="spellStart"/>
            <w:r>
              <w:rPr>
                <w:rFonts w:ascii="Verdana" w:hAnsi="Verdana"/>
                <w:b/>
                <w:bCs/>
                <w:i/>
                <w:iCs/>
                <w:color w:val="000000"/>
                <w:sz w:val="18"/>
                <w:szCs w:val="18"/>
              </w:rPr>
              <w:t>Beschäftigte</w:t>
            </w:r>
            <w:proofErr w:type="spellEnd"/>
            <w:r>
              <w:rPr>
                <w:rFonts w:ascii="Verdana" w:hAnsi="Verdana"/>
                <w:b/>
                <w:bCs/>
                <w:i/>
                <w:iCs/>
                <w:color w:val="000000"/>
                <w:sz w:val="18"/>
                <w:szCs w:val="18"/>
              </w:rPr>
              <w:t xml:space="preserve"> pro </w:t>
            </w:r>
            <w:proofErr w:type="spellStart"/>
            <w:r>
              <w:rPr>
                <w:rFonts w:ascii="Verdana" w:hAnsi="Verdana"/>
                <w:b/>
                <w:bCs/>
                <w:i/>
                <w:iCs/>
                <w:color w:val="000000"/>
                <w:sz w:val="18"/>
                <w:szCs w:val="18"/>
              </w:rPr>
              <w:t>Arbeitsstätte</w:t>
            </w:r>
            <w:proofErr w:type="spellEnd"/>
            <w:r>
              <w:rPr>
                <w:rFonts w:ascii="Verdana" w:hAnsi="Verdana"/>
                <w:b/>
                <w:bCs/>
                <w:i/>
                <w:iCs/>
                <w:color w:val="000000"/>
                <w:sz w:val="18"/>
                <w:szCs w:val="18"/>
              </w:rPr>
              <w:t xml:space="preserve"> (</w:t>
            </w:r>
            <w:proofErr w:type="spellStart"/>
            <w:r>
              <w:rPr>
                <w:rFonts w:ascii="Verdana" w:hAnsi="Verdana"/>
                <w:b/>
                <w:bCs/>
                <w:i/>
                <w:iCs/>
                <w:color w:val="000000"/>
                <w:sz w:val="18"/>
                <w:szCs w:val="18"/>
              </w:rPr>
              <w:t>Durchschnitt</w:t>
            </w:r>
            <w:proofErr w:type="spellEnd"/>
            <w:r>
              <w:rPr>
                <w:rFonts w:ascii="Verdana" w:hAnsi="Verdana"/>
                <w:b/>
                <w:bCs/>
                <w:i/>
                <w:iCs/>
                <w:color w:val="000000"/>
                <w:sz w:val="18"/>
                <w:szCs w:val="18"/>
              </w:rPr>
              <w:t>)</w:t>
            </w:r>
          </w:p>
        </w:tc>
      </w:tr>
      <w:tr w:rsidR="003418B8" w:rsidTr="003418B8">
        <w:trPr>
          <w:tblCellSpacing w:w="15" w:type="dxa"/>
        </w:trPr>
        <w:tc>
          <w:tcPr>
            <w:tcW w:w="675" w:type="dxa"/>
            <w:shd w:val="clear" w:color="auto" w:fill="CCFFFF"/>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1882</w:t>
            </w:r>
          </w:p>
        </w:tc>
        <w:tc>
          <w:tcPr>
            <w:tcW w:w="162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356</w:t>
            </w:r>
          </w:p>
        </w:tc>
        <w:tc>
          <w:tcPr>
            <w:tcW w:w="1425"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2 100-2 400</w:t>
            </w:r>
          </w:p>
        </w:tc>
        <w:tc>
          <w:tcPr>
            <w:tcW w:w="315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5,9-6,7</w:t>
            </w:r>
          </w:p>
        </w:tc>
      </w:tr>
      <w:tr w:rsidR="003418B8" w:rsidTr="003418B8">
        <w:trPr>
          <w:tblCellSpacing w:w="15" w:type="dxa"/>
        </w:trPr>
        <w:tc>
          <w:tcPr>
            <w:tcW w:w="675" w:type="dxa"/>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1905</w:t>
            </w:r>
          </w:p>
        </w:tc>
        <w:tc>
          <w:tcPr>
            <w:tcW w:w="162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230</w:t>
            </w:r>
          </w:p>
        </w:tc>
        <w:tc>
          <w:tcPr>
            <w:tcW w:w="1425"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1 486</w:t>
            </w:r>
          </w:p>
        </w:tc>
        <w:tc>
          <w:tcPr>
            <w:tcW w:w="315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6,5</w:t>
            </w:r>
          </w:p>
        </w:tc>
      </w:tr>
      <w:tr w:rsidR="003418B8" w:rsidTr="003418B8">
        <w:trPr>
          <w:tblCellSpacing w:w="15" w:type="dxa"/>
        </w:trPr>
        <w:tc>
          <w:tcPr>
            <w:tcW w:w="675" w:type="dxa"/>
            <w:shd w:val="clear" w:color="auto" w:fill="CCFFFF"/>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1929</w:t>
            </w:r>
          </w:p>
        </w:tc>
        <w:tc>
          <w:tcPr>
            <w:tcW w:w="162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113</w:t>
            </w:r>
          </w:p>
        </w:tc>
        <w:tc>
          <w:tcPr>
            <w:tcW w:w="1425"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1 681</w:t>
            </w:r>
          </w:p>
        </w:tc>
        <w:tc>
          <w:tcPr>
            <w:tcW w:w="315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14,8</w:t>
            </w:r>
          </w:p>
        </w:tc>
      </w:tr>
      <w:tr w:rsidR="003418B8" w:rsidTr="003418B8">
        <w:trPr>
          <w:tblCellSpacing w:w="15" w:type="dxa"/>
        </w:trPr>
        <w:tc>
          <w:tcPr>
            <w:tcW w:w="675" w:type="dxa"/>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1955</w:t>
            </w:r>
          </w:p>
        </w:tc>
        <w:tc>
          <w:tcPr>
            <w:tcW w:w="162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77</w:t>
            </w:r>
          </w:p>
        </w:tc>
        <w:tc>
          <w:tcPr>
            <w:tcW w:w="1425"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1 859</w:t>
            </w:r>
          </w:p>
        </w:tc>
        <w:tc>
          <w:tcPr>
            <w:tcW w:w="315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24,1</w:t>
            </w:r>
          </w:p>
        </w:tc>
      </w:tr>
      <w:tr w:rsidR="003418B8" w:rsidTr="003418B8">
        <w:trPr>
          <w:tblCellSpacing w:w="15" w:type="dxa"/>
        </w:trPr>
        <w:tc>
          <w:tcPr>
            <w:tcW w:w="675" w:type="dxa"/>
            <w:shd w:val="clear" w:color="auto" w:fill="CCFFFF"/>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1975</w:t>
            </w:r>
          </w:p>
        </w:tc>
        <w:tc>
          <w:tcPr>
            <w:tcW w:w="162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37</w:t>
            </w:r>
          </w:p>
        </w:tc>
        <w:tc>
          <w:tcPr>
            <w:tcW w:w="1425"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548</w:t>
            </w:r>
          </w:p>
        </w:tc>
        <w:tc>
          <w:tcPr>
            <w:tcW w:w="315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14,8</w:t>
            </w:r>
          </w:p>
        </w:tc>
      </w:tr>
      <w:tr w:rsidR="003418B8" w:rsidTr="003418B8">
        <w:trPr>
          <w:tblCellSpacing w:w="15" w:type="dxa"/>
        </w:trPr>
        <w:tc>
          <w:tcPr>
            <w:tcW w:w="675" w:type="dxa"/>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1985</w:t>
            </w:r>
          </w:p>
        </w:tc>
        <w:tc>
          <w:tcPr>
            <w:tcW w:w="162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20</w:t>
            </w:r>
          </w:p>
        </w:tc>
        <w:tc>
          <w:tcPr>
            <w:tcW w:w="1425"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349</w:t>
            </w:r>
          </w:p>
        </w:tc>
        <w:tc>
          <w:tcPr>
            <w:tcW w:w="315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17,5</w:t>
            </w:r>
          </w:p>
        </w:tc>
      </w:tr>
      <w:tr w:rsidR="003418B8" w:rsidTr="003418B8">
        <w:trPr>
          <w:tblCellSpacing w:w="15" w:type="dxa"/>
        </w:trPr>
        <w:tc>
          <w:tcPr>
            <w:tcW w:w="675" w:type="dxa"/>
            <w:shd w:val="clear" w:color="auto" w:fill="CCFFFF"/>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t>1991</w:t>
            </w:r>
          </w:p>
        </w:tc>
        <w:tc>
          <w:tcPr>
            <w:tcW w:w="162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19</w:t>
            </w:r>
          </w:p>
        </w:tc>
        <w:tc>
          <w:tcPr>
            <w:tcW w:w="1425"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187</w:t>
            </w:r>
          </w:p>
        </w:tc>
        <w:tc>
          <w:tcPr>
            <w:tcW w:w="3150" w:type="dxa"/>
            <w:shd w:val="clear" w:color="auto" w:fill="CCFFFF"/>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9,8</w:t>
            </w:r>
          </w:p>
        </w:tc>
      </w:tr>
      <w:tr w:rsidR="003418B8" w:rsidTr="003418B8">
        <w:trPr>
          <w:tblCellSpacing w:w="15" w:type="dxa"/>
        </w:trPr>
        <w:tc>
          <w:tcPr>
            <w:tcW w:w="675" w:type="dxa"/>
            <w:vAlign w:val="center"/>
            <w:hideMark/>
          </w:tcPr>
          <w:p w:rsidR="003418B8" w:rsidRDefault="003418B8">
            <w:pPr>
              <w:spacing w:after="0"/>
              <w:rPr>
                <w:rFonts w:ascii="Verdana" w:hAnsi="Verdana"/>
                <w:color w:val="000000"/>
                <w:sz w:val="18"/>
                <w:szCs w:val="18"/>
              </w:rPr>
            </w:pPr>
            <w:r>
              <w:rPr>
                <w:rFonts w:ascii="Verdana" w:hAnsi="Verdana"/>
                <w:color w:val="000000"/>
                <w:sz w:val="18"/>
                <w:szCs w:val="18"/>
              </w:rPr>
              <w:lastRenderedPageBreak/>
              <w:t>2001</w:t>
            </w:r>
          </w:p>
        </w:tc>
        <w:tc>
          <w:tcPr>
            <w:tcW w:w="162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9</w:t>
            </w:r>
          </w:p>
        </w:tc>
        <w:tc>
          <w:tcPr>
            <w:tcW w:w="1425"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100</w:t>
            </w:r>
          </w:p>
        </w:tc>
        <w:tc>
          <w:tcPr>
            <w:tcW w:w="3150" w:type="dxa"/>
            <w:vAlign w:val="center"/>
            <w:hideMark/>
          </w:tcPr>
          <w:p w:rsidR="003418B8" w:rsidRDefault="003418B8">
            <w:pPr>
              <w:spacing w:after="0"/>
              <w:jc w:val="right"/>
              <w:rPr>
                <w:rFonts w:ascii="Verdana" w:hAnsi="Verdana"/>
                <w:color w:val="000000"/>
                <w:sz w:val="18"/>
                <w:szCs w:val="18"/>
              </w:rPr>
            </w:pPr>
            <w:r>
              <w:rPr>
                <w:rFonts w:ascii="Verdana" w:hAnsi="Verdana"/>
                <w:color w:val="000000"/>
                <w:sz w:val="18"/>
                <w:szCs w:val="18"/>
              </w:rPr>
              <w:t>11,1</w:t>
            </w:r>
          </w:p>
        </w:tc>
      </w:tr>
    </w:tbl>
    <w:p w:rsidR="003418B8" w:rsidRDefault="003418B8" w:rsidP="003418B8">
      <w:pPr>
        <w:spacing w:after="0" w:line="324" w:lineRule="auto"/>
        <w:rPr>
          <w:rFonts w:ascii="Verdana" w:hAnsi="Verdana"/>
          <w:color w:val="000000"/>
          <w:sz w:val="18"/>
          <w:szCs w:val="18"/>
          <w:lang w:val="de-DE"/>
        </w:rPr>
      </w:pPr>
    </w:p>
    <w:p w:rsidR="003418B8" w:rsidRDefault="003418B8" w:rsidP="003418B8">
      <w:pPr>
        <w:spacing w:after="0" w:line="324" w:lineRule="auto"/>
        <w:rPr>
          <w:rFonts w:ascii="Verdana" w:hAnsi="Verdana"/>
          <w:i/>
          <w:iCs/>
          <w:color w:val="000000"/>
          <w:sz w:val="18"/>
          <w:szCs w:val="18"/>
          <w:lang w:val="de-DE"/>
        </w:rPr>
      </w:pPr>
      <w:proofErr w:type="spellStart"/>
      <w:r>
        <w:rPr>
          <w:rFonts w:ascii="Verdana" w:hAnsi="Verdana"/>
          <w:i/>
          <w:iCs/>
          <w:color w:val="000000"/>
          <w:sz w:val="18"/>
          <w:szCs w:val="18"/>
          <w:lang w:val="de-DE"/>
        </w:rPr>
        <w:t>Quellen:Volkswirtschafts-Lex</w:t>
      </w:r>
      <w:proofErr w:type="spellEnd"/>
      <w:r>
        <w:rPr>
          <w:rFonts w:ascii="Verdana" w:hAnsi="Verdana"/>
          <w:i/>
          <w:iCs/>
          <w:color w:val="000000"/>
          <w:sz w:val="18"/>
          <w:szCs w:val="18"/>
          <w:lang w:val="de-DE"/>
        </w:rPr>
        <w:t xml:space="preserve">. der Schweiz 1, 1887, 203; </w:t>
      </w:r>
      <w:proofErr w:type="spellStart"/>
      <w:r>
        <w:rPr>
          <w:rFonts w:ascii="Verdana" w:hAnsi="Verdana"/>
          <w:i/>
          <w:iCs/>
          <w:color w:val="000000"/>
          <w:sz w:val="18"/>
          <w:szCs w:val="18"/>
          <w:lang w:val="de-DE"/>
        </w:rPr>
        <w:t>eidg</w:t>
      </w:r>
      <w:proofErr w:type="spellEnd"/>
      <w:r>
        <w:rPr>
          <w:rFonts w:ascii="Verdana" w:hAnsi="Verdana"/>
          <w:i/>
          <w:iCs/>
          <w:color w:val="000000"/>
          <w:sz w:val="18"/>
          <w:szCs w:val="18"/>
          <w:lang w:val="de-DE"/>
        </w:rPr>
        <w:t>. Betriebszählungen; Das Gewerbe in der Schweiz, 1979, 158</w:t>
      </w:r>
    </w:p>
    <w:p w:rsidR="003418B8" w:rsidRDefault="003418B8" w:rsidP="003418B8">
      <w:pPr>
        <w:pStyle w:val="Normaalweb"/>
        <w:spacing w:line="324" w:lineRule="auto"/>
        <w:rPr>
          <w:rFonts w:ascii="Verdana" w:hAnsi="Verdana"/>
          <w:color w:val="000000"/>
          <w:sz w:val="18"/>
          <w:szCs w:val="18"/>
          <w:lang w:val="de-DE"/>
        </w:rPr>
      </w:pPr>
      <w:r>
        <w:rPr>
          <w:rFonts w:ascii="Verdana" w:hAnsi="Verdana"/>
          <w:color w:val="000000"/>
          <w:sz w:val="18"/>
          <w:szCs w:val="18"/>
          <w:lang w:val="de-DE"/>
        </w:rPr>
        <w:t xml:space="preserve">Die Konkurrenz aus dem billiger produzierenden Ausland zwang die </w:t>
      </w:r>
      <w:proofErr w:type="spellStart"/>
      <w:r>
        <w:rPr>
          <w:rFonts w:ascii="Verdana" w:hAnsi="Verdana"/>
          <w:color w:val="000000"/>
          <w:sz w:val="18"/>
          <w:szCs w:val="18"/>
          <w:lang w:val="de-DE"/>
        </w:rPr>
        <w:t>einheim</w:t>
      </w:r>
      <w:proofErr w:type="spellEnd"/>
      <w:r>
        <w:rPr>
          <w:rFonts w:ascii="Verdana" w:hAnsi="Verdana"/>
          <w:color w:val="000000"/>
          <w:sz w:val="18"/>
          <w:szCs w:val="18"/>
          <w:lang w:val="de-DE"/>
        </w:rPr>
        <w:t xml:space="preserve">. G. jedoch zur Lederherstellung in kapitalintensiven, hochtechnisierten Betrieben, was zum steten Rückgang der Beschäftigten und der Betriebszahl führte. 2001 sicherten neun </w:t>
      </w:r>
      <w:proofErr w:type="spellStart"/>
      <w:r>
        <w:rPr>
          <w:rFonts w:ascii="Verdana" w:hAnsi="Verdana"/>
          <w:color w:val="000000"/>
          <w:sz w:val="18"/>
          <w:szCs w:val="18"/>
          <w:lang w:val="de-DE"/>
        </w:rPr>
        <w:t>G.en</w:t>
      </w:r>
      <w:proofErr w:type="spellEnd"/>
      <w:r>
        <w:rPr>
          <w:rFonts w:ascii="Verdana" w:hAnsi="Verdana"/>
          <w:color w:val="000000"/>
          <w:sz w:val="18"/>
          <w:szCs w:val="18"/>
          <w:lang w:val="de-DE"/>
        </w:rPr>
        <w:t>, alle in Familienbesitz, ihren Absatz mit hochwertigen Nischenprodukten. Ihre Abnehmer waren die Schuh- und Ledermöbelindustrie im In- und Ausland.</w:t>
      </w:r>
    </w:p>
    <w:p w:rsidR="003418B8" w:rsidRDefault="003418B8" w:rsidP="003418B8">
      <w:pPr>
        <w:pStyle w:val="Kop3"/>
        <w:spacing w:line="324" w:lineRule="auto"/>
        <w:rPr>
          <w:rFonts w:ascii="Verdana" w:hAnsi="Verdana"/>
          <w:sz w:val="18"/>
          <w:szCs w:val="18"/>
          <w:lang w:val="de-DE"/>
        </w:rPr>
      </w:pPr>
      <w:r>
        <w:rPr>
          <w:rFonts w:ascii="Verdana" w:hAnsi="Verdana"/>
          <w:noProof/>
          <w:sz w:val="18"/>
          <w:szCs w:val="18"/>
        </w:rPr>
        <w:drawing>
          <wp:inline distT="0" distB="0" distL="0" distR="0">
            <wp:extent cx="171450" cy="171450"/>
            <wp:effectExtent l="0" t="0" r="0" b="0"/>
            <wp:docPr id="3" name="Afbeelding 3" descr="http://hls-dhs-dss.ch/img/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hls-dhs-dss.ch/img/dow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Pr>
          <w:rFonts w:ascii="Verdana" w:hAnsi="Verdana"/>
          <w:sz w:val="18"/>
          <w:szCs w:val="18"/>
          <w:lang w:val="de-DE"/>
        </w:rPr>
        <w:t>Quellen und Literatur</w:t>
      </w:r>
    </w:p>
    <w:p w:rsidR="003418B8" w:rsidRDefault="003418B8" w:rsidP="003418B8">
      <w:pPr>
        <w:spacing w:after="0" w:line="324" w:lineRule="auto"/>
        <w:rPr>
          <w:rFonts w:ascii="Verdana" w:hAnsi="Verdana"/>
          <w:color w:val="000000"/>
          <w:sz w:val="18"/>
          <w:szCs w:val="18"/>
          <w:lang w:val="de-DE"/>
        </w:rPr>
      </w:pPr>
      <w:r>
        <w:rPr>
          <w:rFonts w:ascii="Verdana" w:hAnsi="Verdana"/>
          <w:b/>
          <w:bCs/>
          <w:color w:val="000000"/>
          <w:sz w:val="18"/>
          <w:szCs w:val="18"/>
          <w:lang w:val="de-DE"/>
        </w:rPr>
        <w:t>Literatur</w:t>
      </w:r>
      <w:r>
        <w:rPr>
          <w:rFonts w:ascii="Verdana" w:hAnsi="Verdana"/>
          <w:color w:val="000000"/>
          <w:sz w:val="18"/>
          <w:szCs w:val="18"/>
          <w:lang w:val="de-DE"/>
        </w:rPr>
        <w:br/>
        <w:t xml:space="preserve">– </w:t>
      </w:r>
      <w:r>
        <w:rPr>
          <w:rFonts w:ascii="Verdana" w:hAnsi="Verdana"/>
          <w:i/>
          <w:iCs/>
          <w:color w:val="000000"/>
          <w:sz w:val="18"/>
          <w:szCs w:val="18"/>
          <w:lang w:val="de-DE"/>
        </w:rPr>
        <w:t xml:space="preserve">Volkswirtschafts-Lex. der Schweiz 1, 1887, 702 f. </w:t>
      </w:r>
      <w:r>
        <w:rPr>
          <w:rFonts w:ascii="Verdana" w:hAnsi="Verdana"/>
          <w:color w:val="000000"/>
          <w:sz w:val="18"/>
          <w:szCs w:val="18"/>
          <w:lang w:val="de-DE"/>
        </w:rPr>
        <w:br/>
        <w:t xml:space="preserve">– </w:t>
      </w:r>
      <w:proofErr w:type="spellStart"/>
      <w:r>
        <w:rPr>
          <w:rFonts w:ascii="Verdana" w:hAnsi="Verdana"/>
          <w:i/>
          <w:iCs/>
          <w:color w:val="000000"/>
          <w:sz w:val="18"/>
          <w:szCs w:val="18"/>
          <w:lang w:val="de-DE"/>
        </w:rPr>
        <w:t>HWSVw</w:t>
      </w:r>
      <w:proofErr w:type="spellEnd"/>
      <w:r>
        <w:rPr>
          <w:rFonts w:ascii="Verdana" w:hAnsi="Verdana"/>
          <w:i/>
          <w:iCs/>
          <w:color w:val="000000"/>
          <w:sz w:val="18"/>
          <w:szCs w:val="18"/>
          <w:lang w:val="de-DE"/>
        </w:rPr>
        <w:t xml:space="preserve"> 2, 901-905 </w:t>
      </w:r>
      <w:r>
        <w:rPr>
          <w:rFonts w:ascii="Verdana" w:hAnsi="Verdana"/>
          <w:color w:val="000000"/>
          <w:sz w:val="18"/>
          <w:szCs w:val="18"/>
          <w:lang w:val="de-DE"/>
        </w:rPr>
        <w:br/>
        <w:t xml:space="preserve">– A. Kurz, </w:t>
      </w:r>
      <w:r>
        <w:rPr>
          <w:rFonts w:ascii="Verdana" w:hAnsi="Verdana"/>
          <w:i/>
          <w:iCs/>
          <w:color w:val="000000"/>
          <w:sz w:val="18"/>
          <w:szCs w:val="18"/>
          <w:lang w:val="de-DE"/>
        </w:rPr>
        <w:t xml:space="preserve">Die schweiz. G., 1948 </w:t>
      </w:r>
      <w:r>
        <w:rPr>
          <w:rFonts w:ascii="Verdana" w:hAnsi="Verdana"/>
          <w:color w:val="000000"/>
          <w:sz w:val="18"/>
          <w:szCs w:val="18"/>
          <w:lang w:val="de-DE"/>
        </w:rPr>
        <w:br/>
        <w:t xml:space="preserve">– </w:t>
      </w:r>
      <w:proofErr w:type="spellStart"/>
      <w:r>
        <w:rPr>
          <w:rFonts w:ascii="Verdana" w:hAnsi="Verdana"/>
          <w:i/>
          <w:iCs/>
          <w:color w:val="000000"/>
          <w:sz w:val="18"/>
          <w:szCs w:val="18"/>
          <w:lang w:val="de-DE"/>
        </w:rPr>
        <w:t>HSVw</w:t>
      </w:r>
      <w:proofErr w:type="spellEnd"/>
      <w:r>
        <w:rPr>
          <w:rFonts w:ascii="Verdana" w:hAnsi="Verdana"/>
          <w:i/>
          <w:iCs/>
          <w:color w:val="000000"/>
          <w:sz w:val="18"/>
          <w:szCs w:val="18"/>
          <w:lang w:val="de-DE"/>
        </w:rPr>
        <w:t xml:space="preserve"> 1, 503-505 </w:t>
      </w:r>
      <w:r>
        <w:rPr>
          <w:rFonts w:ascii="Verdana" w:hAnsi="Verdana"/>
          <w:color w:val="000000"/>
          <w:sz w:val="18"/>
          <w:szCs w:val="18"/>
          <w:lang w:val="de-DE"/>
        </w:rPr>
        <w:br/>
        <w:t xml:space="preserve">– M. </w:t>
      </w:r>
      <w:proofErr w:type="spellStart"/>
      <w:r>
        <w:rPr>
          <w:rFonts w:ascii="Verdana" w:hAnsi="Verdana"/>
          <w:color w:val="000000"/>
          <w:sz w:val="18"/>
          <w:szCs w:val="18"/>
          <w:lang w:val="de-DE"/>
        </w:rPr>
        <w:t>Fonjallaz</w:t>
      </w:r>
      <w:proofErr w:type="spellEnd"/>
      <w:r>
        <w:rPr>
          <w:rFonts w:ascii="Verdana" w:hAnsi="Verdana"/>
          <w:color w:val="000000"/>
          <w:sz w:val="18"/>
          <w:szCs w:val="18"/>
          <w:lang w:val="de-DE"/>
        </w:rPr>
        <w:t xml:space="preserve">, </w:t>
      </w:r>
      <w:r>
        <w:rPr>
          <w:rFonts w:ascii="Verdana" w:hAnsi="Verdana"/>
          <w:i/>
          <w:iCs/>
          <w:color w:val="000000"/>
          <w:sz w:val="18"/>
          <w:szCs w:val="18"/>
          <w:lang w:val="de-DE"/>
        </w:rPr>
        <w:t xml:space="preserve">La </w:t>
      </w:r>
      <w:proofErr w:type="spellStart"/>
      <w:r>
        <w:rPr>
          <w:rFonts w:ascii="Verdana" w:hAnsi="Verdana"/>
          <w:i/>
          <w:iCs/>
          <w:color w:val="000000"/>
          <w:sz w:val="18"/>
          <w:szCs w:val="18"/>
          <w:lang w:val="de-DE"/>
        </w:rPr>
        <w:t>tannerie</w:t>
      </w:r>
      <w:proofErr w:type="spellEnd"/>
      <w:r>
        <w:rPr>
          <w:rFonts w:ascii="Verdana" w:hAnsi="Verdana"/>
          <w:i/>
          <w:iCs/>
          <w:color w:val="000000"/>
          <w:sz w:val="18"/>
          <w:szCs w:val="18"/>
          <w:lang w:val="de-DE"/>
        </w:rPr>
        <w:t xml:space="preserve">, 1968 </w:t>
      </w:r>
      <w:r>
        <w:rPr>
          <w:rFonts w:ascii="Verdana" w:hAnsi="Verdana"/>
          <w:color w:val="000000"/>
          <w:sz w:val="18"/>
          <w:szCs w:val="18"/>
          <w:lang w:val="de-DE"/>
        </w:rPr>
        <w:br/>
        <w:t xml:space="preserve">– </w:t>
      </w:r>
      <w:r>
        <w:rPr>
          <w:rFonts w:ascii="Verdana" w:hAnsi="Verdana"/>
          <w:i/>
          <w:iCs/>
          <w:color w:val="000000"/>
          <w:sz w:val="18"/>
          <w:szCs w:val="18"/>
          <w:lang w:val="de-DE"/>
        </w:rPr>
        <w:t xml:space="preserve">Das Gewerbe in der Schweiz, 1979, 157 f. </w:t>
      </w:r>
      <w:r>
        <w:rPr>
          <w:rFonts w:ascii="Verdana" w:hAnsi="Verdana"/>
          <w:color w:val="000000"/>
          <w:sz w:val="18"/>
          <w:szCs w:val="18"/>
          <w:lang w:val="de-DE"/>
        </w:rPr>
        <w:br/>
        <w:t xml:space="preserve">– </w:t>
      </w:r>
      <w:proofErr w:type="spellStart"/>
      <w:r>
        <w:rPr>
          <w:rFonts w:ascii="Verdana" w:hAnsi="Verdana"/>
          <w:i/>
          <w:iCs/>
          <w:color w:val="000000"/>
          <w:sz w:val="18"/>
          <w:szCs w:val="18"/>
          <w:lang w:val="de-DE"/>
        </w:rPr>
        <w:t>LexMA</w:t>
      </w:r>
      <w:proofErr w:type="spellEnd"/>
      <w:r>
        <w:rPr>
          <w:rFonts w:ascii="Verdana" w:hAnsi="Verdana"/>
          <w:i/>
          <w:iCs/>
          <w:color w:val="000000"/>
          <w:sz w:val="18"/>
          <w:szCs w:val="18"/>
          <w:lang w:val="de-DE"/>
        </w:rPr>
        <w:t xml:space="preserve"> 4, 1299 </w:t>
      </w:r>
      <w:r>
        <w:rPr>
          <w:rFonts w:ascii="Verdana" w:hAnsi="Verdana"/>
          <w:color w:val="000000"/>
          <w:sz w:val="18"/>
          <w:szCs w:val="18"/>
          <w:lang w:val="de-DE"/>
        </w:rPr>
        <w:br/>
        <w:t xml:space="preserve">– R. Reith, </w:t>
      </w:r>
      <w:r>
        <w:rPr>
          <w:rFonts w:ascii="Verdana" w:hAnsi="Verdana"/>
          <w:i/>
          <w:iCs/>
          <w:color w:val="000000"/>
          <w:sz w:val="18"/>
          <w:szCs w:val="18"/>
          <w:lang w:val="de-DE"/>
        </w:rPr>
        <w:t xml:space="preserve">Lex. </w:t>
      </w:r>
      <w:proofErr w:type="gramStart"/>
      <w:r>
        <w:rPr>
          <w:rFonts w:ascii="Verdana" w:hAnsi="Verdana"/>
          <w:i/>
          <w:iCs/>
          <w:color w:val="000000"/>
          <w:sz w:val="18"/>
          <w:szCs w:val="18"/>
          <w:lang w:val="de-DE"/>
        </w:rPr>
        <w:t>des</w:t>
      </w:r>
      <w:proofErr w:type="gramEnd"/>
      <w:r>
        <w:rPr>
          <w:rFonts w:ascii="Verdana" w:hAnsi="Verdana"/>
          <w:i/>
          <w:iCs/>
          <w:color w:val="000000"/>
          <w:sz w:val="18"/>
          <w:szCs w:val="18"/>
          <w:lang w:val="de-DE"/>
        </w:rPr>
        <w:t xml:space="preserve"> alten Handwerks, 1990, 84-91 </w:t>
      </w:r>
      <w:r>
        <w:rPr>
          <w:rFonts w:ascii="Verdana" w:hAnsi="Verdana"/>
          <w:color w:val="000000"/>
          <w:sz w:val="18"/>
          <w:szCs w:val="18"/>
          <w:lang w:val="de-DE"/>
        </w:rPr>
        <w:br/>
        <w:t xml:space="preserve">– J. </w:t>
      </w:r>
      <w:proofErr w:type="spellStart"/>
      <w:r>
        <w:rPr>
          <w:rFonts w:ascii="Verdana" w:hAnsi="Verdana"/>
          <w:color w:val="000000"/>
          <w:sz w:val="18"/>
          <w:szCs w:val="18"/>
          <w:lang w:val="de-DE"/>
        </w:rPr>
        <w:t>Demeulemeester</w:t>
      </w:r>
      <w:proofErr w:type="spellEnd"/>
      <w:r>
        <w:rPr>
          <w:rFonts w:ascii="Verdana" w:hAnsi="Verdana"/>
          <w:color w:val="000000"/>
          <w:sz w:val="18"/>
          <w:szCs w:val="18"/>
          <w:lang w:val="de-DE"/>
        </w:rPr>
        <w:t xml:space="preserve"> </w:t>
      </w:r>
      <w:proofErr w:type="spellStart"/>
      <w:r>
        <w:rPr>
          <w:rFonts w:ascii="Verdana" w:hAnsi="Verdana"/>
          <w:i/>
          <w:iCs/>
          <w:color w:val="000000"/>
          <w:sz w:val="18"/>
          <w:szCs w:val="18"/>
          <w:lang w:val="de-DE"/>
        </w:rPr>
        <w:t>Aux</w:t>
      </w:r>
      <w:proofErr w:type="spellEnd"/>
      <w:r>
        <w:rPr>
          <w:rFonts w:ascii="Verdana" w:hAnsi="Verdana"/>
          <w:i/>
          <w:iCs/>
          <w:color w:val="000000"/>
          <w:sz w:val="18"/>
          <w:szCs w:val="18"/>
          <w:lang w:val="de-DE"/>
        </w:rPr>
        <w:t xml:space="preserve"> </w:t>
      </w:r>
      <w:proofErr w:type="spellStart"/>
      <w:r>
        <w:rPr>
          <w:rFonts w:ascii="Verdana" w:hAnsi="Verdana"/>
          <w:i/>
          <w:iCs/>
          <w:color w:val="000000"/>
          <w:sz w:val="18"/>
          <w:szCs w:val="18"/>
          <w:lang w:val="de-DE"/>
        </w:rPr>
        <w:t>origines</w:t>
      </w:r>
      <w:proofErr w:type="spellEnd"/>
      <w:r>
        <w:rPr>
          <w:rFonts w:ascii="Verdana" w:hAnsi="Verdana"/>
          <w:i/>
          <w:iCs/>
          <w:color w:val="000000"/>
          <w:sz w:val="18"/>
          <w:szCs w:val="18"/>
          <w:lang w:val="de-DE"/>
        </w:rPr>
        <w:t xml:space="preserve"> </w:t>
      </w:r>
      <w:proofErr w:type="spellStart"/>
      <w:r>
        <w:rPr>
          <w:rFonts w:ascii="Verdana" w:hAnsi="Verdana"/>
          <w:i/>
          <w:iCs/>
          <w:color w:val="000000"/>
          <w:sz w:val="18"/>
          <w:szCs w:val="18"/>
          <w:lang w:val="de-DE"/>
        </w:rPr>
        <w:t>d'une</w:t>
      </w:r>
      <w:proofErr w:type="spellEnd"/>
      <w:r>
        <w:rPr>
          <w:rFonts w:ascii="Verdana" w:hAnsi="Verdana"/>
          <w:i/>
          <w:iCs/>
          <w:color w:val="000000"/>
          <w:sz w:val="18"/>
          <w:szCs w:val="18"/>
          <w:lang w:val="de-DE"/>
        </w:rPr>
        <w:t xml:space="preserve"> </w:t>
      </w:r>
      <w:proofErr w:type="spellStart"/>
      <w:r>
        <w:rPr>
          <w:rFonts w:ascii="Verdana" w:hAnsi="Verdana"/>
          <w:i/>
          <w:iCs/>
          <w:color w:val="000000"/>
          <w:sz w:val="18"/>
          <w:szCs w:val="18"/>
          <w:lang w:val="de-DE"/>
        </w:rPr>
        <w:t>tannerie</w:t>
      </w:r>
      <w:proofErr w:type="spellEnd"/>
      <w:r>
        <w:rPr>
          <w:rFonts w:ascii="Verdana" w:hAnsi="Verdana"/>
          <w:i/>
          <w:iCs/>
          <w:color w:val="000000"/>
          <w:sz w:val="18"/>
          <w:szCs w:val="18"/>
          <w:lang w:val="de-DE"/>
        </w:rPr>
        <w:t xml:space="preserve"> </w:t>
      </w:r>
      <w:proofErr w:type="spellStart"/>
      <w:r>
        <w:rPr>
          <w:rFonts w:ascii="Verdana" w:hAnsi="Verdana"/>
          <w:i/>
          <w:iCs/>
          <w:color w:val="000000"/>
          <w:sz w:val="18"/>
          <w:szCs w:val="18"/>
          <w:lang w:val="de-DE"/>
        </w:rPr>
        <w:t>lausannoise</w:t>
      </w:r>
      <w:proofErr w:type="spellEnd"/>
      <w:r>
        <w:rPr>
          <w:rFonts w:ascii="Verdana" w:hAnsi="Verdana"/>
          <w:i/>
          <w:iCs/>
          <w:color w:val="000000"/>
          <w:sz w:val="18"/>
          <w:szCs w:val="18"/>
          <w:lang w:val="de-DE"/>
        </w:rPr>
        <w:t xml:space="preserve">, Liz. Lausanne, 2000 </w:t>
      </w:r>
    </w:p>
    <w:p w:rsidR="003418B8" w:rsidRDefault="003418B8" w:rsidP="003418B8">
      <w:pPr>
        <w:pStyle w:val="Normaalweb"/>
        <w:spacing w:line="324" w:lineRule="auto"/>
        <w:rPr>
          <w:rFonts w:ascii="Verdana" w:hAnsi="Verdana"/>
          <w:color w:val="000000"/>
          <w:sz w:val="18"/>
          <w:szCs w:val="18"/>
          <w:lang w:val="de-DE"/>
        </w:rPr>
      </w:pPr>
      <w:r>
        <w:rPr>
          <w:rFonts w:ascii="Verdana" w:hAnsi="Verdana"/>
          <w:b/>
          <w:bCs/>
          <w:color w:val="000000"/>
          <w:sz w:val="18"/>
          <w:szCs w:val="18"/>
          <w:lang w:val="de-DE"/>
        </w:rPr>
        <w:t xml:space="preserve">Autorin/Autor: </w:t>
      </w:r>
      <w:r>
        <w:rPr>
          <w:rFonts w:ascii="Verdana" w:hAnsi="Verdana"/>
          <w:color w:val="000000"/>
          <w:sz w:val="18"/>
          <w:szCs w:val="18"/>
          <w:lang w:val="de-DE"/>
        </w:rPr>
        <w:t xml:space="preserve">Anne-Marie </w:t>
      </w:r>
      <w:proofErr w:type="spellStart"/>
      <w:r>
        <w:rPr>
          <w:rFonts w:ascii="Verdana" w:hAnsi="Verdana"/>
          <w:color w:val="000000"/>
          <w:sz w:val="18"/>
          <w:szCs w:val="18"/>
          <w:lang w:val="de-DE"/>
        </w:rPr>
        <w:t>Dubler</w:t>
      </w:r>
      <w:proofErr w:type="spellEnd"/>
    </w:p>
    <w:p w:rsidR="003418B8" w:rsidRDefault="003418B8" w:rsidP="003418B8">
      <w:pPr>
        <w:spacing w:after="0"/>
        <w:rPr>
          <w:rFonts w:ascii="Verdana" w:hAnsi="Verdana"/>
          <w:color w:val="000000"/>
          <w:sz w:val="18"/>
          <w:szCs w:val="18"/>
          <w:lang w:val="de-DE"/>
        </w:rPr>
      </w:pPr>
      <w:r>
        <w:rPr>
          <w:rFonts w:ascii="Verdana" w:hAnsi="Verdana"/>
          <w:color w:val="000000"/>
          <w:sz w:val="18"/>
          <w:szCs w:val="18"/>
          <w:lang w:val="de-DE"/>
        </w:rPr>
        <w:t>URL: http://www.hls-dhs-dss.ch/textes/d/D13972.php</w:t>
      </w:r>
    </w:p>
    <w:p w:rsidR="003418B8" w:rsidRDefault="003418B8" w:rsidP="003418B8">
      <w:pPr>
        <w:spacing w:after="0"/>
        <w:rPr>
          <w:rFonts w:ascii="Verdana" w:hAnsi="Verdana"/>
          <w:color w:val="000000"/>
          <w:sz w:val="18"/>
          <w:szCs w:val="18"/>
          <w:lang w:val="de-DE"/>
        </w:rPr>
      </w:pPr>
      <w:r>
        <w:rPr>
          <w:rFonts w:ascii="Verdana" w:hAnsi="Verdana"/>
          <w:noProof/>
          <w:color w:val="000000"/>
          <w:sz w:val="18"/>
          <w:szCs w:val="18"/>
          <w:lang w:eastAsia="nl-NL"/>
        </w:rPr>
        <w:drawing>
          <wp:inline distT="0" distB="0" distL="0" distR="0">
            <wp:extent cx="7620000" cy="228600"/>
            <wp:effectExtent l="0" t="0" r="0" b="0"/>
            <wp:docPr id="2" name="Afbeelding 2" descr="http://hls-dhs-dss.ch/img/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bar" descr="http://hls-dhs-dss.ch/img/footer.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0" cy="228600"/>
                    </a:xfrm>
                    <a:prstGeom prst="rect">
                      <a:avLst/>
                    </a:prstGeom>
                    <a:noFill/>
                    <a:ln>
                      <a:noFill/>
                    </a:ln>
                  </pic:spPr>
                </pic:pic>
              </a:graphicData>
            </a:graphic>
          </wp:inline>
        </w:drawing>
      </w:r>
    </w:p>
    <w:p w:rsidR="003418B8" w:rsidRDefault="003418B8" w:rsidP="003418B8">
      <w:pPr>
        <w:spacing w:after="0"/>
        <w:rPr>
          <w:rFonts w:ascii="Verdana" w:hAnsi="Verdana"/>
          <w:color w:val="000000"/>
          <w:sz w:val="14"/>
          <w:szCs w:val="14"/>
          <w:lang w:val="de-DE"/>
        </w:rPr>
      </w:pPr>
      <w:r>
        <w:rPr>
          <w:rFonts w:ascii="Verdana" w:hAnsi="Verdana"/>
          <w:color w:val="000000"/>
          <w:sz w:val="14"/>
          <w:szCs w:val="14"/>
          <w:lang w:val="de-DE"/>
        </w:rPr>
        <w:t xml:space="preserve">© 1998-2011 HLS: Alle Urheberrechte dieser elektronischen Publikation sind beim Historischen Lexikon der Schweiz, Bern. Für alle elektronisch publizierten Texte gelten dieselben Regeln wie für eine gedruckte Veröffentlichung. </w:t>
      </w:r>
      <w:hyperlink r:id="rId19" w:tgtFrame="new" w:history="1">
        <w:r>
          <w:rPr>
            <w:rStyle w:val="Hyperlink"/>
            <w:rFonts w:ascii="Verdana" w:hAnsi="Verdana"/>
            <w:sz w:val="14"/>
            <w:szCs w:val="14"/>
            <w:lang w:val="de-DE"/>
          </w:rPr>
          <w:t>Nutzungsrechte und Zitierrichtlinien</w:t>
        </w:r>
      </w:hyperlink>
      <w:r>
        <w:rPr>
          <w:rFonts w:ascii="Verdana" w:hAnsi="Verdana"/>
          <w:color w:val="000000"/>
          <w:sz w:val="14"/>
          <w:szCs w:val="14"/>
          <w:lang w:val="de-DE"/>
        </w:rPr>
        <w:t xml:space="preserve"> (PDF)</w:t>
      </w:r>
    </w:p>
    <w:p w:rsidR="003418B8" w:rsidRDefault="003418B8"/>
    <w:sectPr w:rsidR="003418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80EDA"/>
    <w:multiLevelType w:val="multilevel"/>
    <w:tmpl w:val="F678F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D42953"/>
    <w:multiLevelType w:val="multilevel"/>
    <w:tmpl w:val="1EF62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0CC"/>
    <w:rsid w:val="003418B8"/>
    <w:rsid w:val="00486435"/>
    <w:rsid w:val="00937364"/>
    <w:rsid w:val="009F10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3418B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3418B8"/>
    <w:pPr>
      <w:spacing w:after="0" w:line="240" w:lineRule="auto"/>
      <w:ind w:left="390" w:hanging="375"/>
      <w:outlineLvl w:val="2"/>
    </w:pPr>
    <w:rPr>
      <w:rFonts w:ascii="Times New Roman" w:eastAsia="Times New Roman" w:hAnsi="Times New Roman" w:cs="Times New Roman"/>
      <w:b/>
      <w:bCs/>
      <w:color w:val="006699"/>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418B8"/>
    <w:rPr>
      <w:color w:val="0000FF" w:themeColor="hyperlink"/>
      <w:u w:val="single"/>
    </w:rPr>
  </w:style>
  <w:style w:type="character" w:customStyle="1" w:styleId="Kop1Char">
    <w:name w:val="Kop 1 Char"/>
    <w:basedOn w:val="Standaardalinea-lettertype"/>
    <w:link w:val="Kop1"/>
    <w:uiPriority w:val="9"/>
    <w:rsid w:val="003418B8"/>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3418B8"/>
    <w:rPr>
      <w:rFonts w:ascii="Times New Roman" w:eastAsia="Times New Roman" w:hAnsi="Times New Roman" w:cs="Times New Roman"/>
      <w:b/>
      <w:bCs/>
      <w:color w:val="006699"/>
      <w:sz w:val="24"/>
      <w:szCs w:val="24"/>
      <w:lang w:eastAsia="nl-NL"/>
    </w:rPr>
  </w:style>
  <w:style w:type="character" w:customStyle="1" w:styleId="prtbut">
    <w:name w:val="prtbut"/>
    <w:basedOn w:val="Standaardalinea-lettertype"/>
    <w:rsid w:val="003418B8"/>
  </w:style>
  <w:style w:type="paragraph" w:styleId="Normaalweb">
    <w:name w:val="Normal (Web)"/>
    <w:basedOn w:val="Standaard"/>
    <w:uiPriority w:val="99"/>
    <w:semiHidden/>
    <w:unhideWhenUsed/>
    <w:rsid w:val="003418B8"/>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418B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418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3418B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3">
    <w:name w:val="heading 3"/>
    <w:basedOn w:val="Standaard"/>
    <w:link w:val="Kop3Char"/>
    <w:uiPriority w:val="9"/>
    <w:qFormat/>
    <w:rsid w:val="003418B8"/>
    <w:pPr>
      <w:spacing w:after="0" w:line="240" w:lineRule="auto"/>
      <w:ind w:left="390" w:hanging="375"/>
      <w:outlineLvl w:val="2"/>
    </w:pPr>
    <w:rPr>
      <w:rFonts w:ascii="Times New Roman" w:eastAsia="Times New Roman" w:hAnsi="Times New Roman" w:cs="Times New Roman"/>
      <w:b/>
      <w:bCs/>
      <w:color w:val="006699"/>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418B8"/>
    <w:rPr>
      <w:color w:val="0000FF" w:themeColor="hyperlink"/>
      <w:u w:val="single"/>
    </w:rPr>
  </w:style>
  <w:style w:type="character" w:customStyle="1" w:styleId="Kop1Char">
    <w:name w:val="Kop 1 Char"/>
    <w:basedOn w:val="Standaardalinea-lettertype"/>
    <w:link w:val="Kop1"/>
    <w:uiPriority w:val="9"/>
    <w:rsid w:val="003418B8"/>
    <w:rPr>
      <w:rFonts w:ascii="Times New Roman" w:eastAsia="Times New Roman" w:hAnsi="Times New Roman" w:cs="Times New Roman"/>
      <w:b/>
      <w:bCs/>
      <w:kern w:val="36"/>
      <w:sz w:val="48"/>
      <w:szCs w:val="48"/>
      <w:lang w:eastAsia="nl-NL"/>
    </w:rPr>
  </w:style>
  <w:style w:type="character" w:customStyle="1" w:styleId="Kop3Char">
    <w:name w:val="Kop 3 Char"/>
    <w:basedOn w:val="Standaardalinea-lettertype"/>
    <w:link w:val="Kop3"/>
    <w:uiPriority w:val="9"/>
    <w:rsid w:val="003418B8"/>
    <w:rPr>
      <w:rFonts w:ascii="Times New Roman" w:eastAsia="Times New Roman" w:hAnsi="Times New Roman" w:cs="Times New Roman"/>
      <w:b/>
      <w:bCs/>
      <w:color w:val="006699"/>
      <w:sz w:val="24"/>
      <w:szCs w:val="24"/>
      <w:lang w:eastAsia="nl-NL"/>
    </w:rPr>
  </w:style>
  <w:style w:type="character" w:customStyle="1" w:styleId="prtbut">
    <w:name w:val="prtbut"/>
    <w:basedOn w:val="Standaardalinea-lettertype"/>
    <w:rsid w:val="003418B8"/>
  </w:style>
  <w:style w:type="paragraph" w:styleId="Normaalweb">
    <w:name w:val="Normal (Web)"/>
    <w:basedOn w:val="Standaard"/>
    <w:uiPriority w:val="99"/>
    <w:semiHidden/>
    <w:unhideWhenUsed/>
    <w:rsid w:val="003418B8"/>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418B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418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394252">
      <w:bodyDiv w:val="1"/>
      <w:marLeft w:val="15"/>
      <w:marRight w:val="15"/>
      <w:marTop w:val="15"/>
      <w:marBottom w:val="15"/>
      <w:divBdr>
        <w:top w:val="none" w:sz="0" w:space="0" w:color="auto"/>
        <w:left w:val="none" w:sz="0" w:space="0" w:color="auto"/>
        <w:bottom w:val="none" w:sz="0" w:space="0" w:color="auto"/>
        <w:right w:val="none" w:sz="0" w:space="0" w:color="auto"/>
      </w:divBdr>
      <w:divsChild>
        <w:div w:id="273438937">
          <w:marLeft w:val="0"/>
          <w:marRight w:val="0"/>
          <w:marTop w:val="0"/>
          <w:marBottom w:val="15"/>
          <w:divBdr>
            <w:top w:val="none" w:sz="0" w:space="0" w:color="auto"/>
            <w:left w:val="none" w:sz="0" w:space="0" w:color="auto"/>
            <w:bottom w:val="none" w:sz="0" w:space="0" w:color="auto"/>
            <w:right w:val="none" w:sz="0" w:space="0" w:color="auto"/>
          </w:divBdr>
        </w:div>
        <w:div w:id="658266490">
          <w:marLeft w:val="0"/>
          <w:marRight w:val="0"/>
          <w:marTop w:val="0"/>
          <w:marBottom w:val="0"/>
          <w:divBdr>
            <w:top w:val="none" w:sz="0" w:space="0" w:color="auto"/>
            <w:left w:val="none" w:sz="0" w:space="0" w:color="auto"/>
            <w:bottom w:val="none" w:sz="0" w:space="0" w:color="auto"/>
            <w:right w:val="none" w:sz="0" w:space="0" w:color="auto"/>
          </w:divBdr>
          <w:divsChild>
            <w:div w:id="436759967">
              <w:marLeft w:val="0"/>
              <w:marRight w:val="0"/>
              <w:marTop w:val="0"/>
              <w:marBottom w:val="0"/>
              <w:divBdr>
                <w:top w:val="none" w:sz="0" w:space="0" w:color="auto"/>
                <w:left w:val="none" w:sz="0" w:space="0" w:color="auto"/>
                <w:bottom w:val="single" w:sz="6" w:space="0" w:color="CCCCCC"/>
                <w:right w:val="none" w:sz="0" w:space="0" w:color="auto"/>
              </w:divBdr>
              <w:divsChild>
                <w:div w:id="210193924">
                  <w:marLeft w:val="0"/>
                  <w:marRight w:val="0"/>
                  <w:marTop w:val="0"/>
                  <w:marBottom w:val="0"/>
                  <w:divBdr>
                    <w:top w:val="single" w:sz="6" w:space="0" w:color="CCCCCC"/>
                    <w:left w:val="none" w:sz="0" w:space="0" w:color="auto"/>
                    <w:bottom w:val="none" w:sz="0" w:space="0" w:color="auto"/>
                    <w:right w:val="none" w:sz="0" w:space="0" w:color="auto"/>
                  </w:divBdr>
                </w:div>
                <w:div w:id="465784791">
                  <w:marLeft w:val="0"/>
                  <w:marRight w:val="0"/>
                  <w:marTop w:val="0"/>
                  <w:marBottom w:val="0"/>
                  <w:divBdr>
                    <w:top w:val="single" w:sz="6" w:space="0" w:color="CCCCCC"/>
                    <w:left w:val="none" w:sz="0" w:space="0" w:color="auto"/>
                    <w:bottom w:val="none" w:sz="0" w:space="0" w:color="auto"/>
                    <w:right w:val="none" w:sz="0" w:space="0" w:color="auto"/>
                  </w:divBdr>
                </w:div>
              </w:divsChild>
            </w:div>
          </w:divsChild>
        </w:div>
        <w:div w:id="1178621343">
          <w:marLeft w:val="2400"/>
          <w:marRight w:val="0"/>
          <w:marTop w:val="0"/>
          <w:marBottom w:val="0"/>
          <w:divBdr>
            <w:top w:val="none" w:sz="0" w:space="0" w:color="auto"/>
            <w:left w:val="single" w:sz="6" w:space="8" w:color="CCCCCC"/>
            <w:bottom w:val="none" w:sz="0" w:space="0" w:color="auto"/>
            <w:right w:val="none" w:sz="0" w:space="0" w:color="auto"/>
          </w:divBdr>
          <w:divsChild>
            <w:div w:id="1337264560">
              <w:marLeft w:val="0"/>
              <w:marRight w:val="30"/>
              <w:marTop w:val="0"/>
              <w:marBottom w:val="0"/>
              <w:divBdr>
                <w:top w:val="none" w:sz="0" w:space="0" w:color="auto"/>
                <w:left w:val="none" w:sz="0" w:space="0" w:color="auto"/>
                <w:bottom w:val="none" w:sz="0" w:space="0" w:color="auto"/>
                <w:right w:val="none" w:sz="0" w:space="0" w:color="auto"/>
              </w:divBdr>
            </w:div>
            <w:div w:id="1001011614">
              <w:marLeft w:val="0"/>
              <w:marRight w:val="0"/>
              <w:marTop w:val="0"/>
              <w:marBottom w:val="0"/>
              <w:divBdr>
                <w:top w:val="none" w:sz="0" w:space="0" w:color="auto"/>
                <w:left w:val="none" w:sz="0" w:space="0" w:color="auto"/>
                <w:bottom w:val="none" w:sz="0" w:space="0" w:color="auto"/>
                <w:right w:val="none" w:sz="0" w:space="0" w:color="auto"/>
              </w:divBdr>
            </w:div>
            <w:div w:id="114099614">
              <w:marLeft w:val="0"/>
              <w:marRight w:val="0"/>
              <w:marTop w:val="0"/>
              <w:marBottom w:val="0"/>
              <w:divBdr>
                <w:top w:val="none" w:sz="0" w:space="0" w:color="auto"/>
                <w:left w:val="none" w:sz="0" w:space="0" w:color="auto"/>
                <w:bottom w:val="none" w:sz="0" w:space="0" w:color="auto"/>
                <w:right w:val="none" w:sz="0" w:space="0" w:color="auto"/>
              </w:divBdr>
            </w:div>
            <w:div w:id="118651152">
              <w:marLeft w:val="0"/>
              <w:marRight w:val="0"/>
              <w:marTop w:val="0"/>
              <w:marBottom w:val="0"/>
              <w:divBdr>
                <w:top w:val="none" w:sz="0" w:space="0" w:color="auto"/>
                <w:left w:val="none" w:sz="0" w:space="0" w:color="auto"/>
                <w:bottom w:val="none" w:sz="0" w:space="0" w:color="auto"/>
                <w:right w:val="none" w:sz="0" w:space="0" w:color="auto"/>
              </w:divBdr>
            </w:div>
            <w:div w:id="367148924">
              <w:marLeft w:val="0"/>
              <w:marRight w:val="0"/>
              <w:marTop w:val="0"/>
              <w:marBottom w:val="0"/>
              <w:divBdr>
                <w:top w:val="none" w:sz="0" w:space="0" w:color="auto"/>
                <w:left w:val="none" w:sz="0" w:space="0" w:color="auto"/>
                <w:bottom w:val="none" w:sz="0" w:space="0" w:color="auto"/>
                <w:right w:val="none" w:sz="0" w:space="0" w:color="auto"/>
              </w:divBdr>
            </w:div>
            <w:div w:id="46688985">
              <w:marLeft w:val="0"/>
              <w:marRight w:val="0"/>
              <w:marTop w:val="0"/>
              <w:marBottom w:val="0"/>
              <w:divBdr>
                <w:top w:val="none" w:sz="0" w:space="0" w:color="auto"/>
                <w:left w:val="none" w:sz="0" w:space="0" w:color="auto"/>
                <w:bottom w:val="none" w:sz="0" w:space="0" w:color="auto"/>
                <w:right w:val="none" w:sz="0" w:space="0" w:color="auto"/>
              </w:divBdr>
            </w:div>
            <w:div w:id="1324696687">
              <w:marLeft w:val="0"/>
              <w:marRight w:val="0"/>
              <w:marTop w:val="0"/>
              <w:marBottom w:val="0"/>
              <w:divBdr>
                <w:top w:val="none" w:sz="0" w:space="0" w:color="auto"/>
                <w:left w:val="none" w:sz="0" w:space="0" w:color="auto"/>
                <w:bottom w:val="none" w:sz="0" w:space="0" w:color="auto"/>
                <w:right w:val="none" w:sz="0" w:space="0" w:color="auto"/>
              </w:divBdr>
              <w:divsChild>
                <w:div w:id="670913276">
                  <w:marLeft w:val="0"/>
                  <w:marRight w:val="0"/>
                  <w:marTop w:val="150"/>
                  <w:marBottom w:val="0"/>
                  <w:divBdr>
                    <w:top w:val="single" w:sz="6" w:space="0" w:color="CCCCCC"/>
                    <w:left w:val="none" w:sz="0" w:space="0" w:color="auto"/>
                    <w:bottom w:val="none" w:sz="0" w:space="0" w:color="auto"/>
                    <w:right w:val="none" w:sz="0" w:space="0" w:color="auto"/>
                  </w:divBdr>
                </w:div>
                <w:div w:id="270555217">
                  <w:marLeft w:val="0"/>
                  <w:marRight w:val="0"/>
                  <w:marTop w:val="0"/>
                  <w:marBottom w:val="150"/>
                  <w:divBdr>
                    <w:top w:val="none" w:sz="0" w:space="0" w:color="auto"/>
                    <w:left w:val="none" w:sz="0" w:space="0" w:color="auto"/>
                    <w:bottom w:val="none" w:sz="0" w:space="0" w:color="auto"/>
                    <w:right w:val="none" w:sz="0" w:space="0" w:color="auto"/>
                  </w:divBdr>
                </w:div>
              </w:divsChild>
            </w:div>
            <w:div w:id="1675837756">
              <w:marLeft w:val="0"/>
              <w:marRight w:val="0"/>
              <w:marTop w:val="0"/>
              <w:marBottom w:val="0"/>
              <w:divBdr>
                <w:top w:val="none" w:sz="0" w:space="0" w:color="auto"/>
                <w:left w:val="none" w:sz="0" w:space="0" w:color="auto"/>
                <w:bottom w:val="none" w:sz="0" w:space="0" w:color="auto"/>
                <w:right w:val="none" w:sz="0" w:space="0" w:color="auto"/>
              </w:divBdr>
            </w:div>
          </w:divsChild>
        </w:div>
        <w:div w:id="1207451479">
          <w:marLeft w:val="0"/>
          <w:marRight w:val="0"/>
          <w:marTop w:val="0"/>
          <w:marBottom w:val="0"/>
          <w:divBdr>
            <w:top w:val="none" w:sz="0" w:space="0" w:color="auto"/>
            <w:left w:val="none" w:sz="0" w:space="0" w:color="auto"/>
            <w:bottom w:val="none" w:sz="0" w:space="0" w:color="auto"/>
            <w:right w:val="none" w:sz="0" w:space="0" w:color="auto"/>
          </w:divBdr>
          <w:divsChild>
            <w:div w:id="1586525817">
              <w:marLeft w:val="2400"/>
              <w:marRight w:val="0"/>
              <w:marTop w:val="0"/>
              <w:marBottom w:val="0"/>
              <w:divBdr>
                <w:top w:val="none" w:sz="0" w:space="0" w:color="auto"/>
                <w:left w:val="single" w:sz="6" w:space="8" w:color="CCCCCC"/>
                <w:bottom w:val="none" w:sz="0" w:space="0" w:color="auto"/>
                <w:right w:val="none" w:sz="0" w:space="0" w:color="auto"/>
              </w:divBdr>
            </w:div>
            <w:div w:id="543173320">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hls-dhs-dss.ch/textes/d/D13954.php?PHPSESSID=8ea093fc40c207ae71c087464c3b9714" TargetMode="External"/><Relationship Id="rId18" Type="http://schemas.openxmlformats.org/officeDocument/2006/relationships/image" Target="media/image6.gi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www.beroepenvanvroeger.nl/Oude-beroepen-L.html" TargetMode="External"/><Relationship Id="rId12" Type="http://schemas.openxmlformats.org/officeDocument/2006/relationships/hyperlink" Target="http://hls-dhs-dss.ch/textes/d/D13731.php?PHPSESSID=8ea093fc40c207ae71c087464c3b9714" TargetMode="External"/><Relationship Id="rId17" Type="http://schemas.openxmlformats.org/officeDocument/2006/relationships/hyperlink" Target="http://hls-dhs-dss.ch/textes/d/D13729.php?PHPSESSID=8ea093fc40c207ae71c087464c3b9714"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javascript:OpenSite('../../switchlang.php?lg=d')" TargetMode="External"/><Relationship Id="rId19" Type="http://schemas.openxmlformats.org/officeDocument/2006/relationships/hyperlink" Target="http://hls-dhs-dss.ch/redac/downloads/zitierrichtlinien.pdf?PHPSESSID=8ea093fc40c207ae71c087464c3b9714" TargetMode="External"/><Relationship Id="rId4" Type="http://schemas.openxmlformats.org/officeDocument/2006/relationships/settings" Target="settings.xml"/><Relationship Id="rId9" Type="http://schemas.openxmlformats.org/officeDocument/2006/relationships/hyperlink" Target="http://www.hls-dhs-dss.ch/textes/d/D13972.php" TargetMode="External"/><Relationship Id="rId14" Type="http://schemas.openxmlformats.org/officeDocument/2006/relationships/hyperlink" Target="http://hls-dhs-dss.ch/textes/d/D26238.php?PHPSESSID=8ea093fc40c207ae71c087464c3b971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1976</Words>
  <Characters>10868</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 Slaterus</dc:creator>
  <cp:lastModifiedBy>Henk Slaterus</cp:lastModifiedBy>
  <cp:revision>2</cp:revision>
  <dcterms:created xsi:type="dcterms:W3CDTF">2012-06-16T17:21:00Z</dcterms:created>
  <dcterms:modified xsi:type="dcterms:W3CDTF">2012-06-16T18:47:00Z</dcterms:modified>
</cp:coreProperties>
</file>